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C4421" w14:textId="56C27FC0" w:rsidR="007155A9" w:rsidRPr="001738D8" w:rsidRDefault="007155A9" w:rsidP="008F51FB">
      <w:pPr>
        <w:rPr>
          <w:rFonts w:ascii="Arial" w:hAnsi="Arial" w:cs="Arial"/>
        </w:rPr>
      </w:pPr>
    </w:p>
    <w:p w14:paraId="17DE9602" w14:textId="77777777" w:rsidR="007155A9" w:rsidRPr="001738D8" w:rsidRDefault="007155A9" w:rsidP="007155A9">
      <w:pPr>
        <w:rPr>
          <w:rFonts w:ascii="Arial" w:hAnsi="Arial" w:cs="Arial"/>
        </w:rPr>
      </w:pPr>
    </w:p>
    <w:p w14:paraId="512D9368" w14:textId="77777777" w:rsidR="007155A9" w:rsidRPr="001738D8" w:rsidRDefault="007155A9" w:rsidP="007155A9">
      <w:pPr>
        <w:jc w:val="center"/>
        <w:rPr>
          <w:rFonts w:ascii="Arial" w:hAnsi="Arial" w:cs="Arial"/>
        </w:rPr>
      </w:pPr>
    </w:p>
    <w:p w14:paraId="5C7CDDF6" w14:textId="77777777" w:rsidR="008B45FC" w:rsidRPr="001738D8" w:rsidRDefault="008B45FC" w:rsidP="007155A9">
      <w:pPr>
        <w:jc w:val="center"/>
        <w:rPr>
          <w:rFonts w:ascii="Arial" w:hAnsi="Arial" w:cs="Arial"/>
        </w:rPr>
      </w:pPr>
    </w:p>
    <w:p w14:paraId="3D5C16C3" w14:textId="77777777" w:rsidR="008B45FC" w:rsidRPr="001738D8" w:rsidRDefault="008B45FC" w:rsidP="007155A9">
      <w:pPr>
        <w:jc w:val="center"/>
        <w:rPr>
          <w:rFonts w:ascii="Arial" w:hAnsi="Arial" w:cs="Arial"/>
        </w:rPr>
      </w:pPr>
    </w:p>
    <w:p w14:paraId="10E1FC00" w14:textId="77777777" w:rsidR="008B45FC" w:rsidRPr="001738D8" w:rsidRDefault="008B45FC" w:rsidP="007155A9">
      <w:pPr>
        <w:jc w:val="center"/>
        <w:rPr>
          <w:rFonts w:ascii="Arial" w:hAnsi="Arial" w:cs="Arial"/>
        </w:rPr>
      </w:pPr>
    </w:p>
    <w:p w14:paraId="488D5894" w14:textId="7DCD9A49" w:rsidR="007155A9" w:rsidRPr="001738D8" w:rsidRDefault="007155A9" w:rsidP="007155A9">
      <w:pPr>
        <w:jc w:val="center"/>
        <w:rPr>
          <w:rFonts w:ascii="Arial" w:hAnsi="Arial" w:cs="Arial"/>
        </w:rPr>
      </w:pPr>
    </w:p>
    <w:p w14:paraId="718BF1AA" w14:textId="77777777" w:rsidR="007155A9" w:rsidRPr="001738D8" w:rsidRDefault="007155A9" w:rsidP="007155A9">
      <w:pPr>
        <w:jc w:val="center"/>
        <w:rPr>
          <w:rFonts w:ascii="Arial" w:hAnsi="Arial" w:cs="Arial"/>
        </w:rPr>
      </w:pPr>
    </w:p>
    <w:p w14:paraId="20C3070A" w14:textId="77777777" w:rsidR="007155A9" w:rsidRPr="001738D8" w:rsidRDefault="007155A9" w:rsidP="007155A9">
      <w:pPr>
        <w:jc w:val="center"/>
        <w:rPr>
          <w:rFonts w:ascii="Arial" w:hAnsi="Arial" w:cs="Arial"/>
        </w:rPr>
      </w:pPr>
    </w:p>
    <w:p w14:paraId="74F1BCE8" w14:textId="77777777" w:rsidR="007155A9" w:rsidRPr="001738D8" w:rsidRDefault="007155A9" w:rsidP="007155A9">
      <w:pPr>
        <w:jc w:val="center"/>
        <w:rPr>
          <w:rFonts w:ascii="Arial" w:hAnsi="Arial" w:cs="Arial"/>
        </w:rPr>
      </w:pPr>
    </w:p>
    <w:p w14:paraId="78E90BE9" w14:textId="77777777" w:rsidR="007155A9" w:rsidRPr="001738D8" w:rsidRDefault="007155A9" w:rsidP="007155A9">
      <w:pPr>
        <w:jc w:val="center"/>
        <w:rPr>
          <w:rFonts w:ascii="Arial" w:hAnsi="Arial" w:cs="Arial"/>
        </w:rPr>
      </w:pPr>
    </w:p>
    <w:p w14:paraId="1F7ADEC3" w14:textId="77777777" w:rsidR="007155A9" w:rsidRPr="001738D8" w:rsidRDefault="007155A9" w:rsidP="007155A9">
      <w:pPr>
        <w:jc w:val="center"/>
        <w:rPr>
          <w:rFonts w:ascii="Arial" w:hAnsi="Arial" w:cs="Arial"/>
        </w:rPr>
      </w:pPr>
    </w:p>
    <w:p w14:paraId="47C08EB8" w14:textId="77777777" w:rsidR="007155A9" w:rsidRPr="001738D8" w:rsidRDefault="007155A9" w:rsidP="007155A9">
      <w:pPr>
        <w:jc w:val="center"/>
        <w:rPr>
          <w:rFonts w:ascii="Arial" w:hAnsi="Arial" w:cs="Arial"/>
        </w:rPr>
      </w:pPr>
    </w:p>
    <w:p w14:paraId="4130054E" w14:textId="5A18342E" w:rsidR="007155A9" w:rsidRPr="001738D8" w:rsidRDefault="0042106A" w:rsidP="007155A9">
      <w:pPr>
        <w:jc w:val="center"/>
        <w:rPr>
          <w:rFonts w:ascii="Arial" w:hAnsi="Arial" w:cs="Arial"/>
          <w:b/>
          <w:sz w:val="48"/>
          <w:szCs w:val="48"/>
        </w:rPr>
      </w:pPr>
      <w:r w:rsidRPr="001738D8">
        <w:rPr>
          <w:rFonts w:ascii="Arial" w:eastAsia="Arial" w:hAnsi="Arial" w:cs="Arial"/>
          <w:b/>
          <w:sz w:val="48"/>
          <w:szCs w:val="48"/>
          <w:lang w:bidi="en-GB"/>
        </w:rPr>
        <w:t xml:space="preserve">Code of Conduct for </w:t>
      </w:r>
      <w:r w:rsidRPr="001738D8">
        <w:rPr>
          <w:rFonts w:ascii="Arial" w:eastAsia="Arial" w:hAnsi="Arial" w:cs="Arial"/>
          <w:b/>
          <w:sz w:val="48"/>
          <w:szCs w:val="48"/>
          <w:lang w:bidi="en-GB"/>
        </w:rPr>
        <w:br/>
        <w:t xml:space="preserve">the Elmera Group </w:t>
      </w:r>
    </w:p>
    <w:p w14:paraId="6A4860B8" w14:textId="77777777" w:rsidR="007155A9" w:rsidRPr="001738D8" w:rsidRDefault="007155A9" w:rsidP="007155A9">
      <w:pPr>
        <w:jc w:val="center"/>
        <w:rPr>
          <w:rFonts w:ascii="Arial" w:hAnsi="Arial" w:cs="Arial"/>
          <w:b/>
          <w:sz w:val="36"/>
          <w:szCs w:val="36"/>
        </w:rPr>
      </w:pPr>
    </w:p>
    <w:p w14:paraId="75B35572" w14:textId="77777777" w:rsidR="007155A9" w:rsidRPr="001738D8" w:rsidRDefault="007155A9" w:rsidP="007155A9">
      <w:pPr>
        <w:rPr>
          <w:rFonts w:ascii="Arial" w:hAnsi="Arial" w:cs="Arial"/>
        </w:rPr>
      </w:pPr>
    </w:p>
    <w:p w14:paraId="6DF7AEFA" w14:textId="77777777" w:rsidR="007155A9" w:rsidRPr="001738D8" w:rsidRDefault="007155A9" w:rsidP="00C63DC1">
      <w:pPr>
        <w:rPr>
          <w:rFonts w:ascii="Arial" w:hAnsi="Arial" w:cs="Arial"/>
        </w:rPr>
      </w:pPr>
    </w:p>
    <w:p w14:paraId="52009B0A" w14:textId="77777777" w:rsidR="000177BC" w:rsidRPr="001738D8" w:rsidRDefault="000177BC" w:rsidP="007155A9">
      <w:pPr>
        <w:jc w:val="center"/>
        <w:rPr>
          <w:rFonts w:ascii="Arial" w:hAnsi="Arial" w:cs="Arial"/>
        </w:rPr>
      </w:pPr>
    </w:p>
    <w:p w14:paraId="7C48AFF6" w14:textId="77777777" w:rsidR="000177BC" w:rsidRPr="001738D8" w:rsidRDefault="000177BC" w:rsidP="007155A9">
      <w:pPr>
        <w:jc w:val="center"/>
        <w:rPr>
          <w:rFonts w:ascii="Arial" w:hAnsi="Arial" w:cs="Arial"/>
        </w:rPr>
      </w:pPr>
    </w:p>
    <w:p w14:paraId="0B936EB3" w14:textId="77777777" w:rsidR="000177BC" w:rsidRPr="001738D8" w:rsidRDefault="000177BC" w:rsidP="007155A9">
      <w:pPr>
        <w:jc w:val="center"/>
        <w:rPr>
          <w:rFonts w:ascii="Arial" w:hAnsi="Arial" w:cs="Arial"/>
        </w:rPr>
      </w:pPr>
    </w:p>
    <w:p w14:paraId="320A8618" w14:textId="77777777" w:rsidR="000177BC" w:rsidRPr="001738D8" w:rsidRDefault="000177BC" w:rsidP="007155A9">
      <w:pPr>
        <w:jc w:val="center"/>
        <w:rPr>
          <w:rFonts w:ascii="Arial" w:hAnsi="Arial" w:cs="Arial"/>
        </w:rPr>
      </w:pPr>
    </w:p>
    <w:p w14:paraId="58C721FB" w14:textId="77777777" w:rsidR="007155A9" w:rsidRPr="001738D8" w:rsidRDefault="007155A9" w:rsidP="007155A9">
      <w:pPr>
        <w:rPr>
          <w:rFonts w:ascii="Arial" w:hAnsi="Arial" w:cs="Arial"/>
        </w:rPr>
      </w:pPr>
    </w:p>
    <w:p w14:paraId="6A6F7D29" w14:textId="77777777" w:rsidR="007155A9" w:rsidRPr="001738D8" w:rsidRDefault="007155A9" w:rsidP="007155A9">
      <w:pPr>
        <w:rPr>
          <w:rFonts w:ascii="Arial" w:hAnsi="Arial" w:cs="Arial"/>
        </w:rPr>
      </w:pPr>
    </w:p>
    <w:p w14:paraId="52218C13" w14:textId="77777777" w:rsidR="007155A9" w:rsidRPr="001738D8" w:rsidRDefault="007155A9" w:rsidP="007155A9">
      <w:pPr>
        <w:rPr>
          <w:rFonts w:ascii="Arial" w:hAnsi="Arial" w:cs="Arial"/>
        </w:rPr>
      </w:pPr>
    </w:p>
    <w:tbl>
      <w:tblPr>
        <w:tblW w:w="8717"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408"/>
        <w:gridCol w:w="6246"/>
      </w:tblGrid>
      <w:tr w:rsidR="007155A9" w:rsidRPr="001738D8" w14:paraId="229468F7" w14:textId="77777777" w:rsidTr="00B37B20">
        <w:trPr>
          <w:cantSplit/>
        </w:trPr>
        <w:tc>
          <w:tcPr>
            <w:tcW w:w="1063" w:type="dxa"/>
            <w:tcBorders>
              <w:bottom w:val="single" w:sz="12" w:space="0" w:color="auto"/>
            </w:tcBorders>
          </w:tcPr>
          <w:p w14:paraId="6C078A3E" w14:textId="77777777" w:rsidR="007155A9" w:rsidRPr="001738D8" w:rsidRDefault="007155A9" w:rsidP="007155A9">
            <w:pPr>
              <w:rPr>
                <w:rFonts w:ascii="Arial" w:hAnsi="Arial" w:cs="Arial"/>
                <w:b/>
              </w:rPr>
            </w:pPr>
            <w:r w:rsidRPr="001738D8">
              <w:rPr>
                <w:rFonts w:ascii="Arial" w:eastAsia="Arial" w:hAnsi="Arial" w:cs="Arial"/>
                <w:b/>
                <w:lang w:bidi="en-GB"/>
              </w:rPr>
              <w:t>Version</w:t>
            </w:r>
          </w:p>
        </w:tc>
        <w:tc>
          <w:tcPr>
            <w:tcW w:w="1408" w:type="dxa"/>
            <w:tcBorders>
              <w:bottom w:val="single" w:sz="12" w:space="0" w:color="auto"/>
            </w:tcBorders>
          </w:tcPr>
          <w:p w14:paraId="784F6874" w14:textId="77777777" w:rsidR="007155A9" w:rsidRPr="001738D8" w:rsidRDefault="007155A9" w:rsidP="007155A9">
            <w:pPr>
              <w:rPr>
                <w:rFonts w:ascii="Arial" w:hAnsi="Arial" w:cs="Arial"/>
                <w:b/>
              </w:rPr>
            </w:pPr>
            <w:r w:rsidRPr="001738D8">
              <w:rPr>
                <w:rFonts w:ascii="Arial" w:eastAsia="Arial" w:hAnsi="Arial" w:cs="Arial"/>
                <w:b/>
                <w:lang w:bidi="en-GB"/>
              </w:rPr>
              <w:t>Date</w:t>
            </w:r>
          </w:p>
        </w:tc>
        <w:tc>
          <w:tcPr>
            <w:tcW w:w="6246" w:type="dxa"/>
            <w:tcBorders>
              <w:bottom w:val="single" w:sz="12" w:space="0" w:color="auto"/>
            </w:tcBorders>
          </w:tcPr>
          <w:p w14:paraId="196714C4" w14:textId="77777777" w:rsidR="007155A9" w:rsidRPr="001738D8" w:rsidRDefault="007155A9" w:rsidP="007155A9">
            <w:pPr>
              <w:rPr>
                <w:rFonts w:ascii="Arial" w:hAnsi="Arial" w:cs="Arial"/>
                <w:b/>
              </w:rPr>
            </w:pPr>
            <w:r w:rsidRPr="001738D8">
              <w:rPr>
                <w:rFonts w:ascii="Arial" w:eastAsia="Arial" w:hAnsi="Arial" w:cs="Arial"/>
                <w:b/>
                <w:lang w:bidi="en-GB"/>
              </w:rPr>
              <w:t>Remarks</w:t>
            </w:r>
          </w:p>
        </w:tc>
      </w:tr>
      <w:tr w:rsidR="00BE1A08" w:rsidRPr="001738D8" w14:paraId="585C5AC9" w14:textId="77777777" w:rsidTr="00B37B20">
        <w:trPr>
          <w:cantSplit/>
        </w:trPr>
        <w:tc>
          <w:tcPr>
            <w:tcW w:w="1063" w:type="dxa"/>
          </w:tcPr>
          <w:p w14:paraId="328B8354" w14:textId="77777777" w:rsidR="00BE1A08" w:rsidRDefault="00BE1A08" w:rsidP="007155A9">
            <w:pPr>
              <w:rPr>
                <w:rFonts w:ascii="Arial" w:hAnsi="Arial" w:cs="Arial"/>
                <w:sz w:val="22"/>
                <w:szCs w:val="22"/>
              </w:rPr>
            </w:pPr>
            <w:r>
              <w:rPr>
                <w:rFonts w:ascii="Arial" w:eastAsia="Arial" w:hAnsi="Arial" w:cs="Arial"/>
                <w:sz w:val="22"/>
                <w:szCs w:val="22"/>
                <w:lang w:bidi="en-GB"/>
              </w:rPr>
              <w:t>6.0</w:t>
            </w:r>
          </w:p>
        </w:tc>
        <w:tc>
          <w:tcPr>
            <w:tcW w:w="1408" w:type="dxa"/>
          </w:tcPr>
          <w:p w14:paraId="2D39FED0" w14:textId="77777777" w:rsidR="00BE1A08" w:rsidRDefault="00BE1A08" w:rsidP="00B7300C">
            <w:pPr>
              <w:rPr>
                <w:rFonts w:ascii="Arial" w:hAnsi="Arial" w:cs="Arial"/>
                <w:sz w:val="22"/>
                <w:szCs w:val="22"/>
              </w:rPr>
            </w:pPr>
            <w:r>
              <w:rPr>
                <w:rFonts w:ascii="Arial" w:eastAsia="Arial" w:hAnsi="Arial" w:cs="Arial"/>
                <w:sz w:val="22"/>
                <w:szCs w:val="22"/>
                <w:lang w:bidi="en-GB"/>
              </w:rPr>
              <w:t>November 2017</w:t>
            </w:r>
          </w:p>
        </w:tc>
        <w:tc>
          <w:tcPr>
            <w:tcW w:w="6246" w:type="dxa"/>
          </w:tcPr>
          <w:p w14:paraId="24F14E7A" w14:textId="511AC132" w:rsidR="00BE1A08" w:rsidRDefault="00BE1A08" w:rsidP="002A221B">
            <w:pPr>
              <w:rPr>
                <w:rFonts w:ascii="Arial" w:hAnsi="Arial" w:cs="Arial"/>
                <w:sz w:val="22"/>
                <w:szCs w:val="22"/>
              </w:rPr>
            </w:pPr>
            <w:r>
              <w:rPr>
                <w:rFonts w:ascii="Arial" w:eastAsia="Arial" w:hAnsi="Arial" w:cs="Arial"/>
                <w:sz w:val="22"/>
                <w:szCs w:val="22"/>
                <w:lang w:bidi="en-GB"/>
              </w:rPr>
              <w:t>Reviewed and reworked by the law firm Schjødt</w:t>
            </w:r>
          </w:p>
        </w:tc>
      </w:tr>
      <w:tr w:rsidR="00BE1A08" w:rsidRPr="001738D8" w14:paraId="43811E86" w14:textId="77777777" w:rsidTr="00B37B20">
        <w:trPr>
          <w:cantSplit/>
        </w:trPr>
        <w:tc>
          <w:tcPr>
            <w:tcW w:w="1063" w:type="dxa"/>
          </w:tcPr>
          <w:p w14:paraId="6A13C143" w14:textId="77777777" w:rsidR="00BE1A08" w:rsidRDefault="00BE1A08" w:rsidP="007155A9">
            <w:pPr>
              <w:rPr>
                <w:rFonts w:ascii="Arial" w:hAnsi="Arial" w:cs="Arial"/>
                <w:sz w:val="22"/>
                <w:szCs w:val="22"/>
              </w:rPr>
            </w:pPr>
            <w:r>
              <w:rPr>
                <w:rFonts w:ascii="Arial" w:eastAsia="Arial" w:hAnsi="Arial" w:cs="Arial"/>
                <w:sz w:val="22"/>
                <w:szCs w:val="22"/>
                <w:lang w:bidi="en-GB"/>
              </w:rPr>
              <w:t>6.0</w:t>
            </w:r>
          </w:p>
        </w:tc>
        <w:tc>
          <w:tcPr>
            <w:tcW w:w="1408" w:type="dxa"/>
          </w:tcPr>
          <w:p w14:paraId="12EA04EE" w14:textId="4EC77EBC" w:rsidR="00BE1A08" w:rsidRDefault="00B7300C" w:rsidP="00C467E8">
            <w:pPr>
              <w:rPr>
                <w:rFonts w:ascii="Arial" w:hAnsi="Arial" w:cs="Arial"/>
                <w:sz w:val="22"/>
                <w:szCs w:val="22"/>
              </w:rPr>
            </w:pPr>
            <w:r>
              <w:rPr>
                <w:rFonts w:ascii="Arial" w:eastAsia="Arial" w:hAnsi="Arial" w:cs="Arial"/>
                <w:sz w:val="22"/>
                <w:szCs w:val="22"/>
                <w:lang w:bidi="en-GB"/>
              </w:rPr>
              <w:t>19.12.2017</w:t>
            </w:r>
          </w:p>
        </w:tc>
        <w:tc>
          <w:tcPr>
            <w:tcW w:w="6246" w:type="dxa"/>
          </w:tcPr>
          <w:p w14:paraId="36CBCCEB" w14:textId="26B27CB6" w:rsidR="00BE1A08" w:rsidRDefault="00403C8E" w:rsidP="002A221B">
            <w:pPr>
              <w:rPr>
                <w:rFonts w:ascii="Arial" w:hAnsi="Arial" w:cs="Arial"/>
                <w:sz w:val="22"/>
                <w:szCs w:val="22"/>
              </w:rPr>
            </w:pPr>
            <w:r>
              <w:rPr>
                <w:rFonts w:ascii="Arial" w:eastAsia="Arial" w:hAnsi="Arial" w:cs="Arial"/>
                <w:sz w:val="22"/>
                <w:szCs w:val="22"/>
                <w:lang w:bidi="en-GB"/>
              </w:rPr>
              <w:t xml:space="preserve">Adopted by the management group </w:t>
            </w:r>
          </w:p>
        </w:tc>
      </w:tr>
      <w:tr w:rsidR="00B7300C" w:rsidRPr="001738D8" w14:paraId="5F5DF371" w14:textId="77777777" w:rsidTr="00B37B20">
        <w:trPr>
          <w:cantSplit/>
        </w:trPr>
        <w:tc>
          <w:tcPr>
            <w:tcW w:w="1063" w:type="dxa"/>
          </w:tcPr>
          <w:p w14:paraId="002728B3" w14:textId="130462E9" w:rsidR="00B7300C" w:rsidRDefault="00B7300C" w:rsidP="007155A9">
            <w:pPr>
              <w:rPr>
                <w:rFonts w:ascii="Arial" w:hAnsi="Arial" w:cs="Arial"/>
                <w:sz w:val="22"/>
                <w:szCs w:val="22"/>
              </w:rPr>
            </w:pPr>
            <w:r>
              <w:rPr>
                <w:rFonts w:ascii="Arial" w:eastAsia="Arial" w:hAnsi="Arial" w:cs="Arial"/>
                <w:sz w:val="22"/>
                <w:szCs w:val="22"/>
                <w:lang w:bidi="en-GB"/>
              </w:rPr>
              <w:t>6.0</w:t>
            </w:r>
          </w:p>
        </w:tc>
        <w:tc>
          <w:tcPr>
            <w:tcW w:w="1408" w:type="dxa"/>
          </w:tcPr>
          <w:p w14:paraId="795100DD" w14:textId="349CA17C" w:rsidR="00B7300C" w:rsidRDefault="00B7300C" w:rsidP="00C467E8">
            <w:pPr>
              <w:rPr>
                <w:rFonts w:ascii="Arial" w:hAnsi="Arial" w:cs="Arial"/>
                <w:sz w:val="22"/>
                <w:szCs w:val="22"/>
              </w:rPr>
            </w:pPr>
            <w:r>
              <w:rPr>
                <w:rFonts w:ascii="Arial" w:eastAsia="Arial" w:hAnsi="Arial" w:cs="Arial"/>
                <w:sz w:val="22"/>
                <w:szCs w:val="22"/>
                <w:lang w:bidi="en-GB"/>
              </w:rPr>
              <w:t>13.02.2018</w:t>
            </w:r>
          </w:p>
        </w:tc>
        <w:tc>
          <w:tcPr>
            <w:tcW w:w="6246" w:type="dxa"/>
          </w:tcPr>
          <w:p w14:paraId="339B1413" w14:textId="4B5BF98D" w:rsidR="00B7300C" w:rsidRDefault="00B7300C" w:rsidP="002A221B">
            <w:pPr>
              <w:rPr>
                <w:rFonts w:ascii="Arial" w:hAnsi="Arial" w:cs="Arial"/>
                <w:sz w:val="22"/>
                <w:szCs w:val="22"/>
              </w:rPr>
            </w:pPr>
            <w:r w:rsidRPr="00B7300C">
              <w:rPr>
                <w:rFonts w:ascii="Arial" w:eastAsia="Arial" w:hAnsi="Arial" w:cs="Arial"/>
                <w:sz w:val="22"/>
                <w:szCs w:val="22"/>
                <w:lang w:bidi="en-GB"/>
              </w:rPr>
              <w:t xml:space="preserve">Approved by the board of directors of </w:t>
            </w:r>
            <w:proofErr w:type="spellStart"/>
            <w:r w:rsidRPr="00B7300C">
              <w:rPr>
                <w:rFonts w:ascii="Arial" w:eastAsia="Arial" w:hAnsi="Arial" w:cs="Arial"/>
                <w:sz w:val="22"/>
                <w:szCs w:val="22"/>
                <w:lang w:bidi="en-GB"/>
              </w:rPr>
              <w:t>Fjordkraft</w:t>
            </w:r>
            <w:proofErr w:type="spellEnd"/>
            <w:r w:rsidRPr="00B7300C">
              <w:rPr>
                <w:rFonts w:ascii="Arial" w:eastAsia="Arial" w:hAnsi="Arial" w:cs="Arial"/>
                <w:sz w:val="22"/>
                <w:szCs w:val="22"/>
                <w:lang w:bidi="en-GB"/>
              </w:rPr>
              <w:t xml:space="preserve"> AS and </w:t>
            </w:r>
            <w:proofErr w:type="spellStart"/>
            <w:r w:rsidRPr="00B7300C">
              <w:rPr>
                <w:rFonts w:ascii="Arial" w:eastAsia="Arial" w:hAnsi="Arial" w:cs="Arial"/>
                <w:sz w:val="22"/>
                <w:szCs w:val="22"/>
                <w:lang w:bidi="en-GB"/>
              </w:rPr>
              <w:t>Fjordkraft</w:t>
            </w:r>
            <w:proofErr w:type="spellEnd"/>
            <w:r w:rsidRPr="00B7300C">
              <w:rPr>
                <w:rFonts w:ascii="Arial" w:eastAsia="Arial" w:hAnsi="Arial" w:cs="Arial"/>
                <w:sz w:val="22"/>
                <w:szCs w:val="22"/>
                <w:lang w:bidi="en-GB"/>
              </w:rPr>
              <w:t xml:space="preserve"> Holding ASA</w:t>
            </w:r>
          </w:p>
        </w:tc>
      </w:tr>
      <w:tr w:rsidR="00B7300C" w:rsidRPr="001738D8" w14:paraId="46138E71" w14:textId="77777777" w:rsidTr="00B37B20">
        <w:trPr>
          <w:cantSplit/>
        </w:trPr>
        <w:tc>
          <w:tcPr>
            <w:tcW w:w="1063" w:type="dxa"/>
          </w:tcPr>
          <w:p w14:paraId="2FFABCDA" w14:textId="44AC7287" w:rsidR="00B7300C" w:rsidRDefault="00B7300C" w:rsidP="007155A9">
            <w:pPr>
              <w:rPr>
                <w:rFonts w:ascii="Arial" w:hAnsi="Arial" w:cs="Arial"/>
                <w:sz w:val="22"/>
                <w:szCs w:val="22"/>
              </w:rPr>
            </w:pPr>
            <w:r>
              <w:rPr>
                <w:rFonts w:ascii="Arial" w:eastAsia="Arial" w:hAnsi="Arial" w:cs="Arial"/>
                <w:sz w:val="22"/>
                <w:szCs w:val="22"/>
                <w:lang w:bidi="en-GB"/>
              </w:rPr>
              <w:t>6.1</w:t>
            </w:r>
          </w:p>
        </w:tc>
        <w:tc>
          <w:tcPr>
            <w:tcW w:w="1408" w:type="dxa"/>
          </w:tcPr>
          <w:p w14:paraId="412BD36F" w14:textId="1AC6B69D" w:rsidR="00B7300C" w:rsidRDefault="00B7300C" w:rsidP="00C467E8">
            <w:pPr>
              <w:rPr>
                <w:rFonts w:ascii="Arial" w:hAnsi="Arial" w:cs="Arial"/>
                <w:sz w:val="22"/>
                <w:szCs w:val="22"/>
              </w:rPr>
            </w:pPr>
            <w:r>
              <w:rPr>
                <w:rFonts w:ascii="Arial" w:eastAsia="Arial" w:hAnsi="Arial" w:cs="Arial"/>
                <w:sz w:val="22"/>
                <w:szCs w:val="22"/>
                <w:lang w:bidi="en-GB"/>
              </w:rPr>
              <w:t>23.04.2019</w:t>
            </w:r>
          </w:p>
        </w:tc>
        <w:tc>
          <w:tcPr>
            <w:tcW w:w="6246" w:type="dxa"/>
          </w:tcPr>
          <w:p w14:paraId="495B13CD" w14:textId="7D5868B6" w:rsidR="00B7300C" w:rsidRDefault="00B7300C" w:rsidP="002A221B">
            <w:pPr>
              <w:rPr>
                <w:rFonts w:ascii="Arial" w:hAnsi="Arial" w:cs="Arial"/>
                <w:sz w:val="22"/>
                <w:szCs w:val="22"/>
              </w:rPr>
            </w:pPr>
            <w:r>
              <w:rPr>
                <w:rFonts w:ascii="Arial" w:eastAsia="Arial" w:hAnsi="Arial" w:cs="Arial"/>
                <w:sz w:val="22"/>
                <w:szCs w:val="22"/>
                <w:lang w:bidi="en-GB"/>
              </w:rPr>
              <w:t>Adopted by the corporate management group</w:t>
            </w:r>
          </w:p>
        </w:tc>
      </w:tr>
      <w:tr w:rsidR="00B7300C" w:rsidRPr="001738D8" w14:paraId="12185461" w14:textId="77777777" w:rsidTr="00B37B20">
        <w:trPr>
          <w:cantSplit/>
        </w:trPr>
        <w:tc>
          <w:tcPr>
            <w:tcW w:w="1063" w:type="dxa"/>
          </w:tcPr>
          <w:p w14:paraId="2D6C2D95" w14:textId="1D2EAAC0" w:rsidR="00B7300C" w:rsidRDefault="009264FD" w:rsidP="00B7300C">
            <w:pPr>
              <w:rPr>
                <w:rFonts w:ascii="Arial" w:hAnsi="Arial" w:cs="Arial"/>
                <w:sz w:val="22"/>
                <w:szCs w:val="22"/>
              </w:rPr>
            </w:pPr>
            <w:r>
              <w:rPr>
                <w:rFonts w:ascii="Arial" w:eastAsia="Arial" w:hAnsi="Arial" w:cs="Arial"/>
                <w:sz w:val="22"/>
                <w:szCs w:val="22"/>
                <w:lang w:bidi="en-GB"/>
              </w:rPr>
              <w:t>6.1.1</w:t>
            </w:r>
          </w:p>
        </w:tc>
        <w:tc>
          <w:tcPr>
            <w:tcW w:w="1408" w:type="dxa"/>
          </w:tcPr>
          <w:p w14:paraId="2A1D6B05" w14:textId="5458756F" w:rsidR="00B7300C" w:rsidRDefault="00B7300C" w:rsidP="00C467E8">
            <w:pPr>
              <w:rPr>
                <w:rFonts w:ascii="Arial" w:hAnsi="Arial" w:cs="Arial"/>
                <w:sz w:val="22"/>
                <w:szCs w:val="22"/>
              </w:rPr>
            </w:pPr>
            <w:r>
              <w:rPr>
                <w:rFonts w:ascii="Arial" w:eastAsia="Arial" w:hAnsi="Arial" w:cs="Arial"/>
                <w:sz w:val="22"/>
                <w:szCs w:val="22"/>
                <w:lang w:bidi="en-GB"/>
              </w:rPr>
              <w:t>14.05.2019</w:t>
            </w:r>
          </w:p>
        </w:tc>
        <w:tc>
          <w:tcPr>
            <w:tcW w:w="6246" w:type="dxa"/>
          </w:tcPr>
          <w:p w14:paraId="459F7A01" w14:textId="03E80F9B" w:rsidR="00B7300C" w:rsidRDefault="00B7300C" w:rsidP="00B7300C">
            <w:pPr>
              <w:rPr>
                <w:rFonts w:ascii="Arial" w:hAnsi="Arial" w:cs="Arial"/>
                <w:sz w:val="22"/>
                <w:szCs w:val="22"/>
              </w:rPr>
            </w:pPr>
            <w:r w:rsidRPr="00B7300C">
              <w:rPr>
                <w:rFonts w:ascii="Arial" w:eastAsia="Arial" w:hAnsi="Arial" w:cs="Arial"/>
                <w:sz w:val="22"/>
                <w:szCs w:val="22"/>
                <w:lang w:bidi="en-GB"/>
              </w:rPr>
              <w:t xml:space="preserve">Approved by the board of directors of </w:t>
            </w:r>
            <w:proofErr w:type="spellStart"/>
            <w:r w:rsidRPr="00B7300C">
              <w:rPr>
                <w:rFonts w:ascii="Arial" w:eastAsia="Arial" w:hAnsi="Arial" w:cs="Arial"/>
                <w:sz w:val="22"/>
                <w:szCs w:val="22"/>
                <w:lang w:bidi="en-GB"/>
              </w:rPr>
              <w:t>Fjordkraft</w:t>
            </w:r>
            <w:proofErr w:type="spellEnd"/>
            <w:r w:rsidRPr="00B7300C">
              <w:rPr>
                <w:rFonts w:ascii="Arial" w:eastAsia="Arial" w:hAnsi="Arial" w:cs="Arial"/>
                <w:sz w:val="22"/>
                <w:szCs w:val="22"/>
                <w:lang w:bidi="en-GB"/>
              </w:rPr>
              <w:t xml:space="preserve"> AS and </w:t>
            </w:r>
            <w:proofErr w:type="spellStart"/>
            <w:r w:rsidRPr="00B7300C">
              <w:rPr>
                <w:rFonts w:ascii="Arial" w:eastAsia="Arial" w:hAnsi="Arial" w:cs="Arial"/>
                <w:sz w:val="22"/>
                <w:szCs w:val="22"/>
                <w:lang w:bidi="en-GB"/>
              </w:rPr>
              <w:t>Fjordkraft</w:t>
            </w:r>
            <w:proofErr w:type="spellEnd"/>
            <w:r w:rsidRPr="00B7300C">
              <w:rPr>
                <w:rFonts w:ascii="Arial" w:eastAsia="Arial" w:hAnsi="Arial" w:cs="Arial"/>
                <w:sz w:val="22"/>
                <w:szCs w:val="22"/>
                <w:lang w:bidi="en-GB"/>
              </w:rPr>
              <w:t xml:space="preserve"> Holding ASA</w:t>
            </w:r>
          </w:p>
        </w:tc>
      </w:tr>
      <w:tr w:rsidR="001F35D7" w:rsidRPr="001738D8" w14:paraId="7AC7E74C" w14:textId="77777777" w:rsidTr="00B37B20">
        <w:trPr>
          <w:cantSplit/>
        </w:trPr>
        <w:tc>
          <w:tcPr>
            <w:tcW w:w="1063" w:type="dxa"/>
          </w:tcPr>
          <w:p w14:paraId="483969DA" w14:textId="34205CC8" w:rsidR="001F35D7" w:rsidRDefault="001F35D7" w:rsidP="00B7300C">
            <w:pPr>
              <w:rPr>
                <w:rFonts w:ascii="Arial" w:hAnsi="Arial" w:cs="Arial"/>
                <w:sz w:val="22"/>
                <w:szCs w:val="22"/>
              </w:rPr>
            </w:pPr>
            <w:r>
              <w:rPr>
                <w:rFonts w:ascii="Arial" w:eastAsia="Arial" w:hAnsi="Arial" w:cs="Arial"/>
                <w:sz w:val="22"/>
                <w:szCs w:val="22"/>
                <w:lang w:bidi="en-GB"/>
              </w:rPr>
              <w:t>6.2.</w:t>
            </w:r>
          </w:p>
        </w:tc>
        <w:tc>
          <w:tcPr>
            <w:tcW w:w="1408" w:type="dxa"/>
          </w:tcPr>
          <w:p w14:paraId="5D9EAB28" w14:textId="1DCDF6D4" w:rsidR="001F35D7" w:rsidRDefault="001F35D7" w:rsidP="00C467E8">
            <w:pPr>
              <w:rPr>
                <w:rFonts w:ascii="Arial" w:hAnsi="Arial" w:cs="Arial"/>
                <w:sz w:val="22"/>
                <w:szCs w:val="22"/>
              </w:rPr>
            </w:pPr>
            <w:r>
              <w:rPr>
                <w:rFonts w:ascii="Arial" w:eastAsia="Arial" w:hAnsi="Arial" w:cs="Arial"/>
                <w:sz w:val="22"/>
                <w:szCs w:val="22"/>
                <w:lang w:bidi="en-GB"/>
              </w:rPr>
              <w:t>28.01.2020</w:t>
            </w:r>
          </w:p>
        </w:tc>
        <w:tc>
          <w:tcPr>
            <w:tcW w:w="6246" w:type="dxa"/>
          </w:tcPr>
          <w:p w14:paraId="2B190B01" w14:textId="40E9C01A" w:rsidR="001F35D7" w:rsidRPr="00B7300C" w:rsidRDefault="001F35D7" w:rsidP="00B7300C">
            <w:pPr>
              <w:rPr>
                <w:rFonts w:ascii="Arial" w:hAnsi="Arial" w:cs="Arial"/>
                <w:sz w:val="22"/>
                <w:szCs w:val="22"/>
              </w:rPr>
            </w:pPr>
            <w:r>
              <w:rPr>
                <w:rFonts w:ascii="Arial" w:eastAsia="Arial" w:hAnsi="Arial" w:cs="Arial"/>
                <w:sz w:val="22"/>
                <w:szCs w:val="22"/>
                <w:lang w:bidi="en-GB"/>
              </w:rPr>
              <w:t>Adopted by the corporate management group</w:t>
            </w:r>
          </w:p>
        </w:tc>
      </w:tr>
      <w:tr w:rsidR="001F35D7" w:rsidRPr="001738D8" w14:paraId="51F6F11B" w14:textId="77777777" w:rsidTr="00B37B20">
        <w:trPr>
          <w:cantSplit/>
        </w:trPr>
        <w:tc>
          <w:tcPr>
            <w:tcW w:w="1063" w:type="dxa"/>
          </w:tcPr>
          <w:p w14:paraId="61A39F55" w14:textId="61D764C7" w:rsidR="001F35D7" w:rsidRDefault="001F35D7" w:rsidP="001F35D7">
            <w:pPr>
              <w:rPr>
                <w:rFonts w:ascii="Arial" w:hAnsi="Arial" w:cs="Arial"/>
                <w:sz w:val="22"/>
                <w:szCs w:val="22"/>
              </w:rPr>
            </w:pPr>
            <w:r>
              <w:rPr>
                <w:rFonts w:ascii="Arial" w:eastAsia="Arial" w:hAnsi="Arial" w:cs="Arial"/>
                <w:sz w:val="22"/>
                <w:szCs w:val="22"/>
                <w:lang w:bidi="en-GB"/>
              </w:rPr>
              <w:t>6.2.</w:t>
            </w:r>
          </w:p>
        </w:tc>
        <w:tc>
          <w:tcPr>
            <w:tcW w:w="1408" w:type="dxa"/>
          </w:tcPr>
          <w:p w14:paraId="5D245931" w14:textId="2286A6C5" w:rsidR="001F35D7" w:rsidRDefault="001F35D7" w:rsidP="00C467E8">
            <w:pPr>
              <w:rPr>
                <w:rFonts w:ascii="Arial" w:hAnsi="Arial" w:cs="Arial"/>
                <w:sz w:val="22"/>
                <w:szCs w:val="22"/>
              </w:rPr>
            </w:pPr>
            <w:r>
              <w:rPr>
                <w:rFonts w:ascii="Arial" w:eastAsia="Arial" w:hAnsi="Arial" w:cs="Arial"/>
                <w:sz w:val="22"/>
                <w:szCs w:val="22"/>
                <w:lang w:bidi="en-GB"/>
              </w:rPr>
              <w:t>13.05.2020</w:t>
            </w:r>
          </w:p>
        </w:tc>
        <w:tc>
          <w:tcPr>
            <w:tcW w:w="6246" w:type="dxa"/>
          </w:tcPr>
          <w:p w14:paraId="567E9A6B" w14:textId="78AB4CB3" w:rsidR="001F35D7" w:rsidRPr="00B7300C" w:rsidRDefault="001F35D7" w:rsidP="001F35D7">
            <w:pPr>
              <w:rPr>
                <w:rFonts w:ascii="Arial" w:hAnsi="Arial" w:cs="Arial"/>
                <w:sz w:val="22"/>
                <w:szCs w:val="22"/>
              </w:rPr>
            </w:pPr>
            <w:r w:rsidRPr="00B7300C">
              <w:rPr>
                <w:rFonts w:ascii="Arial" w:eastAsia="Arial" w:hAnsi="Arial" w:cs="Arial"/>
                <w:sz w:val="22"/>
                <w:szCs w:val="22"/>
                <w:lang w:bidi="en-GB"/>
              </w:rPr>
              <w:t xml:space="preserve">Approved by the board of directors of </w:t>
            </w:r>
            <w:proofErr w:type="spellStart"/>
            <w:r w:rsidRPr="00B7300C">
              <w:rPr>
                <w:rFonts w:ascii="Arial" w:eastAsia="Arial" w:hAnsi="Arial" w:cs="Arial"/>
                <w:sz w:val="22"/>
                <w:szCs w:val="22"/>
                <w:lang w:bidi="en-GB"/>
              </w:rPr>
              <w:t>Fjordkraft</w:t>
            </w:r>
            <w:proofErr w:type="spellEnd"/>
            <w:r w:rsidRPr="00B7300C">
              <w:rPr>
                <w:rFonts w:ascii="Arial" w:eastAsia="Arial" w:hAnsi="Arial" w:cs="Arial"/>
                <w:sz w:val="22"/>
                <w:szCs w:val="22"/>
                <w:lang w:bidi="en-GB"/>
              </w:rPr>
              <w:t xml:space="preserve"> AS and </w:t>
            </w:r>
            <w:proofErr w:type="spellStart"/>
            <w:r w:rsidRPr="00B7300C">
              <w:rPr>
                <w:rFonts w:ascii="Arial" w:eastAsia="Arial" w:hAnsi="Arial" w:cs="Arial"/>
                <w:sz w:val="22"/>
                <w:szCs w:val="22"/>
                <w:lang w:bidi="en-GB"/>
              </w:rPr>
              <w:t>Fjordkraft</w:t>
            </w:r>
            <w:proofErr w:type="spellEnd"/>
            <w:r w:rsidRPr="00B7300C">
              <w:rPr>
                <w:rFonts w:ascii="Arial" w:eastAsia="Arial" w:hAnsi="Arial" w:cs="Arial"/>
                <w:sz w:val="22"/>
                <w:szCs w:val="22"/>
                <w:lang w:bidi="en-GB"/>
              </w:rPr>
              <w:t xml:space="preserve"> Holding ASA</w:t>
            </w:r>
          </w:p>
        </w:tc>
      </w:tr>
      <w:tr w:rsidR="00A442B9" w:rsidRPr="001738D8" w14:paraId="22D4BA1F" w14:textId="77777777" w:rsidTr="00B37B20">
        <w:trPr>
          <w:cantSplit/>
        </w:trPr>
        <w:tc>
          <w:tcPr>
            <w:tcW w:w="1063" w:type="dxa"/>
          </w:tcPr>
          <w:p w14:paraId="6B81E75B" w14:textId="1B2C9421" w:rsidR="00A442B9" w:rsidRDefault="00735D93" w:rsidP="00A442B9">
            <w:pPr>
              <w:rPr>
                <w:rFonts w:ascii="Arial" w:hAnsi="Arial" w:cs="Arial"/>
                <w:sz w:val="22"/>
                <w:szCs w:val="22"/>
              </w:rPr>
            </w:pPr>
            <w:r>
              <w:rPr>
                <w:rFonts w:ascii="Arial" w:eastAsia="Arial" w:hAnsi="Arial" w:cs="Arial"/>
                <w:sz w:val="22"/>
                <w:szCs w:val="22"/>
                <w:lang w:bidi="en-GB"/>
              </w:rPr>
              <w:t>6.3</w:t>
            </w:r>
          </w:p>
        </w:tc>
        <w:tc>
          <w:tcPr>
            <w:tcW w:w="1408" w:type="dxa"/>
          </w:tcPr>
          <w:p w14:paraId="71957741" w14:textId="72722971" w:rsidR="00A442B9" w:rsidRDefault="00A442B9" w:rsidP="00C467E8">
            <w:pPr>
              <w:rPr>
                <w:rFonts w:ascii="Arial" w:hAnsi="Arial" w:cs="Arial"/>
                <w:sz w:val="22"/>
                <w:szCs w:val="22"/>
              </w:rPr>
            </w:pPr>
            <w:r>
              <w:rPr>
                <w:rFonts w:ascii="Arial" w:eastAsia="Arial" w:hAnsi="Arial" w:cs="Arial"/>
                <w:sz w:val="22"/>
                <w:szCs w:val="22"/>
                <w:lang w:bidi="en-GB"/>
              </w:rPr>
              <w:t>19.05.2021</w:t>
            </w:r>
          </w:p>
        </w:tc>
        <w:tc>
          <w:tcPr>
            <w:tcW w:w="6246" w:type="dxa"/>
          </w:tcPr>
          <w:p w14:paraId="0E0CF9B8" w14:textId="7289F473" w:rsidR="00A442B9" w:rsidRPr="00B7300C" w:rsidRDefault="00A442B9" w:rsidP="00A442B9">
            <w:pPr>
              <w:rPr>
                <w:rFonts w:ascii="Arial" w:hAnsi="Arial" w:cs="Arial"/>
                <w:sz w:val="22"/>
                <w:szCs w:val="22"/>
              </w:rPr>
            </w:pPr>
            <w:r>
              <w:rPr>
                <w:rFonts w:ascii="Arial" w:eastAsia="Arial" w:hAnsi="Arial" w:cs="Arial"/>
                <w:sz w:val="22"/>
                <w:szCs w:val="22"/>
                <w:lang w:bidi="en-GB"/>
              </w:rPr>
              <w:t>Adopted by the corporate management group</w:t>
            </w:r>
          </w:p>
        </w:tc>
      </w:tr>
      <w:tr w:rsidR="0062510D" w:rsidRPr="001738D8" w14:paraId="01868993" w14:textId="77777777" w:rsidTr="00B37B20">
        <w:trPr>
          <w:cantSplit/>
        </w:trPr>
        <w:tc>
          <w:tcPr>
            <w:tcW w:w="1063" w:type="dxa"/>
          </w:tcPr>
          <w:p w14:paraId="0881CBB3" w14:textId="39FAFE54" w:rsidR="0062510D" w:rsidRDefault="00B64572" w:rsidP="00A442B9">
            <w:pPr>
              <w:rPr>
                <w:rFonts w:ascii="Arial" w:hAnsi="Arial" w:cs="Arial"/>
                <w:sz w:val="22"/>
                <w:szCs w:val="22"/>
              </w:rPr>
            </w:pPr>
            <w:r>
              <w:rPr>
                <w:rFonts w:ascii="Arial" w:eastAsia="Arial" w:hAnsi="Arial" w:cs="Arial"/>
                <w:sz w:val="22"/>
                <w:szCs w:val="22"/>
                <w:lang w:bidi="en-GB"/>
              </w:rPr>
              <w:t>6.3.1</w:t>
            </w:r>
          </w:p>
        </w:tc>
        <w:tc>
          <w:tcPr>
            <w:tcW w:w="1408" w:type="dxa"/>
          </w:tcPr>
          <w:p w14:paraId="767053A9" w14:textId="50768CAD" w:rsidR="0062510D" w:rsidRDefault="0062510D" w:rsidP="00C467E8">
            <w:pPr>
              <w:rPr>
                <w:rFonts w:ascii="Arial" w:hAnsi="Arial" w:cs="Arial"/>
                <w:sz w:val="22"/>
                <w:szCs w:val="22"/>
              </w:rPr>
            </w:pPr>
            <w:r>
              <w:rPr>
                <w:rFonts w:ascii="Arial" w:eastAsia="Arial" w:hAnsi="Arial" w:cs="Arial"/>
                <w:sz w:val="22"/>
                <w:szCs w:val="22"/>
                <w:lang w:bidi="en-GB"/>
              </w:rPr>
              <w:t>26.05.2021</w:t>
            </w:r>
          </w:p>
        </w:tc>
        <w:tc>
          <w:tcPr>
            <w:tcW w:w="6246" w:type="dxa"/>
          </w:tcPr>
          <w:p w14:paraId="4E467F18" w14:textId="67EA8B5E" w:rsidR="0062510D" w:rsidRDefault="004D4ED2" w:rsidP="00A442B9">
            <w:pPr>
              <w:rPr>
                <w:rFonts w:ascii="Arial" w:hAnsi="Arial" w:cs="Arial"/>
                <w:sz w:val="22"/>
                <w:szCs w:val="22"/>
              </w:rPr>
            </w:pPr>
            <w:r>
              <w:rPr>
                <w:rFonts w:ascii="Arial" w:eastAsia="Arial" w:hAnsi="Arial" w:cs="Arial"/>
                <w:sz w:val="22"/>
                <w:szCs w:val="22"/>
                <w:lang w:bidi="en-GB"/>
              </w:rPr>
              <w:t>Adjustments verified with the law firm Schjødt: FID696214</w:t>
            </w:r>
          </w:p>
        </w:tc>
      </w:tr>
      <w:tr w:rsidR="00A442B9" w:rsidRPr="001738D8" w14:paraId="753715F9" w14:textId="77777777" w:rsidTr="00B37B20">
        <w:trPr>
          <w:cantSplit/>
        </w:trPr>
        <w:tc>
          <w:tcPr>
            <w:tcW w:w="1063" w:type="dxa"/>
          </w:tcPr>
          <w:p w14:paraId="0091C4BE" w14:textId="0CDBBED8" w:rsidR="00A442B9" w:rsidRDefault="00B64572" w:rsidP="00A442B9">
            <w:pPr>
              <w:rPr>
                <w:rFonts w:ascii="Arial" w:hAnsi="Arial" w:cs="Arial"/>
                <w:sz w:val="22"/>
                <w:szCs w:val="22"/>
              </w:rPr>
            </w:pPr>
            <w:r>
              <w:rPr>
                <w:rFonts w:ascii="Arial" w:eastAsia="Arial" w:hAnsi="Arial" w:cs="Arial"/>
                <w:sz w:val="22"/>
                <w:szCs w:val="22"/>
                <w:lang w:bidi="en-GB"/>
              </w:rPr>
              <w:t>6.3.1</w:t>
            </w:r>
          </w:p>
        </w:tc>
        <w:tc>
          <w:tcPr>
            <w:tcW w:w="1408" w:type="dxa"/>
          </w:tcPr>
          <w:p w14:paraId="7335696A" w14:textId="0FC2729D" w:rsidR="00A442B9" w:rsidRDefault="00C467E8" w:rsidP="00C467E8">
            <w:pPr>
              <w:rPr>
                <w:rFonts w:ascii="Arial" w:hAnsi="Arial" w:cs="Arial"/>
                <w:sz w:val="22"/>
                <w:szCs w:val="22"/>
              </w:rPr>
            </w:pPr>
            <w:r>
              <w:rPr>
                <w:rFonts w:ascii="Arial" w:eastAsia="Arial" w:hAnsi="Arial" w:cs="Arial"/>
                <w:sz w:val="22"/>
                <w:szCs w:val="22"/>
                <w:lang w:bidi="en-GB"/>
              </w:rPr>
              <w:t>03.06.2021</w:t>
            </w:r>
          </w:p>
        </w:tc>
        <w:tc>
          <w:tcPr>
            <w:tcW w:w="6246" w:type="dxa"/>
          </w:tcPr>
          <w:p w14:paraId="6319F0C8" w14:textId="32D0BD1D" w:rsidR="00A442B9" w:rsidRPr="00B7300C" w:rsidRDefault="009503D8" w:rsidP="00A442B9">
            <w:pPr>
              <w:rPr>
                <w:rFonts w:ascii="Arial" w:hAnsi="Arial" w:cs="Arial"/>
                <w:sz w:val="22"/>
                <w:szCs w:val="22"/>
              </w:rPr>
            </w:pPr>
            <w:r>
              <w:rPr>
                <w:rFonts w:ascii="Arial" w:eastAsia="Arial" w:hAnsi="Arial" w:cs="Arial"/>
                <w:sz w:val="22"/>
                <w:szCs w:val="22"/>
                <w:lang w:bidi="en-GB"/>
              </w:rPr>
              <w:t>Approved</w:t>
            </w:r>
            <w:r w:rsidR="003E59BA">
              <w:rPr>
                <w:rFonts w:ascii="Arial" w:eastAsia="Arial" w:hAnsi="Arial" w:cs="Arial"/>
                <w:sz w:val="22"/>
                <w:szCs w:val="22"/>
                <w:lang w:bidi="en-GB"/>
              </w:rPr>
              <w:t xml:space="preserve"> by the board of directors of </w:t>
            </w:r>
            <w:proofErr w:type="spellStart"/>
            <w:r w:rsidR="003E59BA">
              <w:rPr>
                <w:rFonts w:ascii="Arial" w:eastAsia="Arial" w:hAnsi="Arial" w:cs="Arial"/>
                <w:sz w:val="22"/>
                <w:szCs w:val="22"/>
                <w:lang w:bidi="en-GB"/>
              </w:rPr>
              <w:t>Fjordkraft</w:t>
            </w:r>
            <w:proofErr w:type="spellEnd"/>
            <w:r w:rsidR="003E59BA">
              <w:rPr>
                <w:rFonts w:ascii="Arial" w:eastAsia="Arial" w:hAnsi="Arial" w:cs="Arial"/>
                <w:sz w:val="22"/>
                <w:szCs w:val="22"/>
                <w:lang w:bidi="en-GB"/>
              </w:rPr>
              <w:t xml:space="preserve"> AS and </w:t>
            </w:r>
            <w:proofErr w:type="spellStart"/>
            <w:r w:rsidR="003E59BA">
              <w:rPr>
                <w:rFonts w:ascii="Arial" w:eastAsia="Arial" w:hAnsi="Arial" w:cs="Arial"/>
                <w:sz w:val="22"/>
                <w:szCs w:val="22"/>
                <w:lang w:bidi="en-GB"/>
              </w:rPr>
              <w:t>Fjordkraft</w:t>
            </w:r>
            <w:proofErr w:type="spellEnd"/>
            <w:r w:rsidR="003E59BA">
              <w:rPr>
                <w:rFonts w:ascii="Arial" w:eastAsia="Arial" w:hAnsi="Arial" w:cs="Arial"/>
                <w:sz w:val="22"/>
                <w:szCs w:val="22"/>
                <w:lang w:bidi="en-GB"/>
              </w:rPr>
              <w:t xml:space="preserve"> Holding ASA</w:t>
            </w:r>
          </w:p>
        </w:tc>
      </w:tr>
      <w:tr w:rsidR="00D25D3D" w:rsidRPr="001738D8" w14:paraId="0B664391" w14:textId="77777777" w:rsidTr="00B37B20">
        <w:trPr>
          <w:cantSplit/>
        </w:trPr>
        <w:tc>
          <w:tcPr>
            <w:tcW w:w="1063" w:type="dxa"/>
          </w:tcPr>
          <w:p w14:paraId="1B51637E" w14:textId="77777777" w:rsidR="00D25D3D" w:rsidRDefault="00D25D3D" w:rsidP="00A442B9">
            <w:pPr>
              <w:rPr>
                <w:rFonts w:ascii="Arial" w:eastAsia="Arial" w:hAnsi="Arial" w:cs="Arial"/>
                <w:sz w:val="22"/>
                <w:szCs w:val="22"/>
                <w:lang w:bidi="en-GB"/>
              </w:rPr>
            </w:pPr>
          </w:p>
        </w:tc>
        <w:tc>
          <w:tcPr>
            <w:tcW w:w="1408" w:type="dxa"/>
          </w:tcPr>
          <w:p w14:paraId="1C628BF4" w14:textId="77777777" w:rsidR="00D25D3D" w:rsidRDefault="00D25D3D" w:rsidP="00C467E8">
            <w:pPr>
              <w:rPr>
                <w:rFonts w:ascii="Arial" w:eastAsia="Arial" w:hAnsi="Arial" w:cs="Arial"/>
                <w:sz w:val="22"/>
                <w:szCs w:val="22"/>
                <w:lang w:bidi="en-GB"/>
              </w:rPr>
            </w:pPr>
          </w:p>
        </w:tc>
        <w:tc>
          <w:tcPr>
            <w:tcW w:w="6246" w:type="dxa"/>
          </w:tcPr>
          <w:p w14:paraId="0B9FC571" w14:textId="77777777" w:rsidR="00D25D3D" w:rsidRDefault="00D25D3D" w:rsidP="00A442B9">
            <w:pPr>
              <w:rPr>
                <w:rFonts w:ascii="Arial" w:eastAsia="Arial" w:hAnsi="Arial" w:cs="Arial"/>
                <w:sz w:val="22"/>
                <w:szCs w:val="22"/>
                <w:lang w:bidi="en-GB"/>
              </w:rPr>
            </w:pPr>
          </w:p>
        </w:tc>
      </w:tr>
      <w:tr w:rsidR="001D3A4D" w:rsidRPr="001738D8" w14:paraId="6B1D95E8" w14:textId="77777777" w:rsidTr="00B37B20">
        <w:trPr>
          <w:cantSplit/>
        </w:trPr>
        <w:tc>
          <w:tcPr>
            <w:tcW w:w="1063" w:type="dxa"/>
          </w:tcPr>
          <w:p w14:paraId="5DE7B0F6" w14:textId="72C3C7F4" w:rsidR="001D3A4D" w:rsidRDefault="001D3A4D" w:rsidP="00A442B9">
            <w:pPr>
              <w:rPr>
                <w:rFonts w:ascii="Arial" w:hAnsi="Arial" w:cs="Arial"/>
                <w:sz w:val="22"/>
                <w:szCs w:val="22"/>
              </w:rPr>
            </w:pPr>
            <w:r>
              <w:rPr>
                <w:rFonts w:ascii="Arial" w:eastAsia="Arial" w:hAnsi="Arial" w:cs="Arial"/>
                <w:sz w:val="22"/>
                <w:szCs w:val="22"/>
                <w:lang w:bidi="en-GB"/>
              </w:rPr>
              <w:t>6.3.2</w:t>
            </w:r>
          </w:p>
        </w:tc>
        <w:tc>
          <w:tcPr>
            <w:tcW w:w="1408" w:type="dxa"/>
          </w:tcPr>
          <w:p w14:paraId="1C7CA63C" w14:textId="402C7CFE" w:rsidR="001D3A4D" w:rsidRDefault="00FD5549" w:rsidP="00C467E8">
            <w:pPr>
              <w:rPr>
                <w:rFonts w:ascii="Arial" w:hAnsi="Arial" w:cs="Arial"/>
                <w:sz w:val="22"/>
                <w:szCs w:val="22"/>
              </w:rPr>
            </w:pPr>
            <w:r>
              <w:rPr>
                <w:rFonts w:ascii="Arial" w:eastAsia="Arial" w:hAnsi="Arial" w:cs="Arial"/>
                <w:sz w:val="22"/>
                <w:szCs w:val="22"/>
                <w:lang w:bidi="en-GB"/>
              </w:rPr>
              <w:t>26.04.2022</w:t>
            </w:r>
          </w:p>
        </w:tc>
        <w:tc>
          <w:tcPr>
            <w:tcW w:w="6246" w:type="dxa"/>
          </w:tcPr>
          <w:p w14:paraId="75020F9B" w14:textId="3C9D3153" w:rsidR="001D3A4D" w:rsidRDefault="00FD5549" w:rsidP="00A442B9">
            <w:pPr>
              <w:rPr>
                <w:rFonts w:ascii="Arial" w:hAnsi="Arial" w:cs="Arial"/>
                <w:sz w:val="22"/>
                <w:szCs w:val="22"/>
              </w:rPr>
            </w:pPr>
            <w:r>
              <w:rPr>
                <w:rFonts w:ascii="Arial" w:eastAsia="Arial" w:hAnsi="Arial" w:cs="Arial"/>
                <w:sz w:val="22"/>
                <w:szCs w:val="22"/>
                <w:lang w:bidi="en-GB"/>
              </w:rPr>
              <w:t>Verified with the law firm Schjødt in relation to the Transparency Act and adopted by the Group Management Team.</w:t>
            </w:r>
          </w:p>
        </w:tc>
      </w:tr>
      <w:tr w:rsidR="00A57E49" w:rsidRPr="001738D8" w14:paraId="3FAC5F7E" w14:textId="77777777" w:rsidTr="00B37B20">
        <w:trPr>
          <w:cantSplit/>
        </w:trPr>
        <w:tc>
          <w:tcPr>
            <w:tcW w:w="1063" w:type="dxa"/>
          </w:tcPr>
          <w:p w14:paraId="4BE56333" w14:textId="555EAEC1" w:rsidR="00A57E49" w:rsidRDefault="00A57E49" w:rsidP="00A442B9">
            <w:pPr>
              <w:rPr>
                <w:rFonts w:ascii="Arial" w:hAnsi="Arial" w:cs="Arial"/>
                <w:sz w:val="22"/>
                <w:szCs w:val="22"/>
              </w:rPr>
            </w:pPr>
            <w:r>
              <w:rPr>
                <w:rFonts w:ascii="Arial" w:eastAsia="Arial" w:hAnsi="Arial" w:cs="Arial"/>
                <w:sz w:val="22"/>
                <w:szCs w:val="22"/>
                <w:lang w:bidi="en-GB"/>
              </w:rPr>
              <w:t>6.3.2.</w:t>
            </w:r>
          </w:p>
        </w:tc>
        <w:tc>
          <w:tcPr>
            <w:tcW w:w="1408" w:type="dxa"/>
          </w:tcPr>
          <w:p w14:paraId="3A1B76DE" w14:textId="0C8FC12E" w:rsidR="00A57E49" w:rsidRDefault="00A57E49" w:rsidP="00C467E8">
            <w:pPr>
              <w:rPr>
                <w:rFonts w:ascii="Arial" w:hAnsi="Arial" w:cs="Arial"/>
                <w:sz w:val="22"/>
                <w:szCs w:val="22"/>
              </w:rPr>
            </w:pPr>
            <w:r>
              <w:rPr>
                <w:rFonts w:ascii="Arial" w:eastAsia="Arial" w:hAnsi="Arial" w:cs="Arial"/>
                <w:sz w:val="22"/>
                <w:szCs w:val="22"/>
                <w:lang w:bidi="en-GB"/>
              </w:rPr>
              <w:t>17.06.2022</w:t>
            </w:r>
          </w:p>
        </w:tc>
        <w:tc>
          <w:tcPr>
            <w:tcW w:w="6246" w:type="dxa"/>
          </w:tcPr>
          <w:p w14:paraId="4AABE63C" w14:textId="38B39C1C" w:rsidR="00A57E49" w:rsidRDefault="009D25C8" w:rsidP="00A442B9">
            <w:pPr>
              <w:rPr>
                <w:rFonts w:ascii="Arial" w:hAnsi="Arial" w:cs="Arial"/>
                <w:sz w:val="22"/>
                <w:szCs w:val="22"/>
              </w:rPr>
            </w:pPr>
            <w:r>
              <w:rPr>
                <w:rFonts w:ascii="Arial" w:eastAsia="Arial" w:hAnsi="Arial" w:cs="Arial"/>
                <w:sz w:val="22"/>
                <w:szCs w:val="22"/>
                <w:lang w:bidi="en-GB"/>
              </w:rPr>
              <w:t xml:space="preserve">Approved </w:t>
            </w:r>
            <w:r w:rsidR="00A57E49">
              <w:rPr>
                <w:rFonts w:ascii="Arial" w:eastAsia="Arial" w:hAnsi="Arial" w:cs="Arial"/>
                <w:sz w:val="22"/>
                <w:szCs w:val="22"/>
                <w:lang w:bidi="en-GB"/>
              </w:rPr>
              <w:t>by the board of directors of the Elmera Group ASA</w:t>
            </w:r>
          </w:p>
        </w:tc>
      </w:tr>
      <w:tr w:rsidR="003277B3" w:rsidRPr="001738D8" w14:paraId="75F5FEBE" w14:textId="77777777" w:rsidTr="00B37B20">
        <w:trPr>
          <w:cantSplit/>
        </w:trPr>
        <w:tc>
          <w:tcPr>
            <w:tcW w:w="1063" w:type="dxa"/>
          </w:tcPr>
          <w:p w14:paraId="7A6AF675" w14:textId="1FB497E0" w:rsidR="003277B3" w:rsidRDefault="003277B3" w:rsidP="003277B3">
            <w:pPr>
              <w:rPr>
                <w:rFonts w:ascii="Arial" w:eastAsia="Arial" w:hAnsi="Arial" w:cs="Arial"/>
                <w:sz w:val="22"/>
                <w:szCs w:val="22"/>
                <w:lang w:bidi="en-GB"/>
              </w:rPr>
            </w:pPr>
            <w:r>
              <w:rPr>
                <w:rFonts w:ascii="Arial" w:eastAsia="Arial" w:hAnsi="Arial" w:cs="Arial"/>
                <w:sz w:val="22"/>
                <w:szCs w:val="22"/>
                <w:lang w:bidi="en-GB"/>
              </w:rPr>
              <w:t>6.3.2.</w:t>
            </w:r>
          </w:p>
        </w:tc>
        <w:tc>
          <w:tcPr>
            <w:tcW w:w="1408" w:type="dxa"/>
          </w:tcPr>
          <w:p w14:paraId="747DE368" w14:textId="262AF32F" w:rsidR="003277B3" w:rsidRDefault="003277B3" w:rsidP="003277B3">
            <w:pPr>
              <w:rPr>
                <w:rFonts w:ascii="Arial" w:eastAsia="Arial" w:hAnsi="Arial" w:cs="Arial"/>
                <w:sz w:val="22"/>
                <w:szCs w:val="22"/>
                <w:lang w:bidi="en-GB"/>
              </w:rPr>
            </w:pPr>
            <w:r>
              <w:rPr>
                <w:rFonts w:ascii="Arial" w:eastAsia="Arial" w:hAnsi="Arial" w:cs="Arial"/>
                <w:sz w:val="22"/>
                <w:szCs w:val="22"/>
                <w:lang w:bidi="en-GB"/>
              </w:rPr>
              <w:t>14.06.2023</w:t>
            </w:r>
          </w:p>
        </w:tc>
        <w:tc>
          <w:tcPr>
            <w:tcW w:w="6246" w:type="dxa"/>
          </w:tcPr>
          <w:p w14:paraId="1C8A0532" w14:textId="3D9B5A5D" w:rsidR="003277B3" w:rsidRDefault="003277B3" w:rsidP="003277B3">
            <w:pPr>
              <w:rPr>
                <w:rFonts w:ascii="Arial" w:eastAsia="Arial" w:hAnsi="Arial" w:cs="Arial"/>
                <w:sz w:val="22"/>
                <w:szCs w:val="22"/>
                <w:lang w:bidi="en-GB"/>
              </w:rPr>
            </w:pPr>
            <w:r>
              <w:rPr>
                <w:rFonts w:ascii="Arial" w:eastAsia="Arial" w:hAnsi="Arial" w:cs="Arial"/>
                <w:sz w:val="22"/>
                <w:szCs w:val="22"/>
                <w:lang w:bidi="en-GB"/>
              </w:rPr>
              <w:t>Approved by the board of directors of the Elmera Group ASA</w:t>
            </w:r>
          </w:p>
        </w:tc>
      </w:tr>
      <w:tr w:rsidR="00B37B20" w:rsidRPr="001738D8" w14:paraId="28196ACF" w14:textId="77777777" w:rsidTr="00B37B20">
        <w:trPr>
          <w:cantSplit/>
        </w:trPr>
        <w:tc>
          <w:tcPr>
            <w:tcW w:w="1063" w:type="dxa"/>
          </w:tcPr>
          <w:p w14:paraId="75AB7DDC" w14:textId="6ABC368A" w:rsidR="00B37B20" w:rsidRDefault="00B37B20" w:rsidP="00B37B20">
            <w:pPr>
              <w:rPr>
                <w:rFonts w:ascii="Arial" w:eastAsia="Arial" w:hAnsi="Arial" w:cs="Arial"/>
                <w:sz w:val="22"/>
                <w:szCs w:val="22"/>
                <w:lang w:bidi="en-GB"/>
              </w:rPr>
            </w:pPr>
            <w:r>
              <w:rPr>
                <w:rFonts w:ascii="Arial" w:eastAsia="Arial" w:hAnsi="Arial" w:cs="Arial"/>
                <w:sz w:val="22"/>
                <w:szCs w:val="22"/>
                <w:lang w:bidi="en-GB"/>
              </w:rPr>
              <w:t>6.3.2.</w:t>
            </w:r>
          </w:p>
        </w:tc>
        <w:tc>
          <w:tcPr>
            <w:tcW w:w="1408" w:type="dxa"/>
          </w:tcPr>
          <w:p w14:paraId="4F085E6D" w14:textId="4B7643F7" w:rsidR="00B37B20" w:rsidRDefault="00B37B20" w:rsidP="00B37B20">
            <w:pPr>
              <w:rPr>
                <w:rFonts w:ascii="Arial" w:eastAsia="Arial" w:hAnsi="Arial" w:cs="Arial"/>
                <w:sz w:val="22"/>
                <w:szCs w:val="22"/>
                <w:lang w:bidi="en-GB"/>
              </w:rPr>
            </w:pPr>
            <w:r>
              <w:rPr>
                <w:rFonts w:ascii="Arial" w:eastAsia="Arial" w:hAnsi="Arial" w:cs="Arial"/>
                <w:sz w:val="22"/>
                <w:szCs w:val="22"/>
                <w:lang w:bidi="en-GB"/>
              </w:rPr>
              <w:t>07.05.2024</w:t>
            </w:r>
          </w:p>
        </w:tc>
        <w:tc>
          <w:tcPr>
            <w:tcW w:w="6246" w:type="dxa"/>
          </w:tcPr>
          <w:p w14:paraId="0F1B5F08" w14:textId="0010C4F7" w:rsidR="00B37B20" w:rsidRDefault="00B37B20" w:rsidP="00B37B20">
            <w:pPr>
              <w:rPr>
                <w:rFonts w:ascii="Arial" w:eastAsia="Arial" w:hAnsi="Arial" w:cs="Arial"/>
                <w:sz w:val="22"/>
                <w:szCs w:val="22"/>
                <w:lang w:bidi="en-GB"/>
              </w:rPr>
            </w:pPr>
            <w:r>
              <w:rPr>
                <w:rFonts w:ascii="Arial" w:eastAsia="Arial" w:hAnsi="Arial" w:cs="Arial"/>
                <w:sz w:val="22"/>
                <w:szCs w:val="22"/>
                <w:lang w:bidi="en-GB"/>
              </w:rPr>
              <w:t>Approved by the board of directors of the Elmera Group ASA</w:t>
            </w:r>
          </w:p>
        </w:tc>
      </w:tr>
    </w:tbl>
    <w:p w14:paraId="4B7CDBA3" w14:textId="12588190" w:rsidR="003F6678" w:rsidRPr="00DC1271" w:rsidRDefault="007155A9" w:rsidP="007155A9">
      <w:pPr>
        <w:jc w:val="center"/>
        <w:rPr>
          <w:rFonts w:ascii="Arial" w:hAnsi="Arial" w:cs="Arial"/>
          <w:b/>
          <w:bCs/>
          <w:sz w:val="20"/>
          <w:szCs w:val="20"/>
        </w:rPr>
      </w:pPr>
      <w:r w:rsidRPr="001738D8">
        <w:rPr>
          <w:rFonts w:ascii="Arial" w:eastAsia="Arial" w:hAnsi="Arial" w:cs="Arial"/>
          <w:lang w:bidi="en-GB"/>
        </w:rPr>
        <w:br w:type="page"/>
      </w:r>
      <w:r w:rsidRPr="00DC1271">
        <w:rPr>
          <w:rFonts w:ascii="Arial" w:eastAsia="Arial" w:hAnsi="Arial" w:cs="Arial"/>
          <w:b/>
          <w:sz w:val="20"/>
          <w:szCs w:val="20"/>
          <w:lang w:bidi="en-GB"/>
        </w:rPr>
        <w:lastRenderedPageBreak/>
        <w:t xml:space="preserve">Table of Contents </w:t>
      </w:r>
    </w:p>
    <w:sdt>
      <w:sdtPr>
        <w:rPr>
          <w:rFonts w:ascii="Arial" w:eastAsia="Times New Roman" w:hAnsi="Arial" w:cs="Arial"/>
          <w:color w:val="auto"/>
          <w:sz w:val="20"/>
          <w:szCs w:val="20"/>
        </w:rPr>
        <w:id w:val="-1020694128"/>
        <w:docPartObj>
          <w:docPartGallery w:val="Table of Contents"/>
          <w:docPartUnique/>
        </w:docPartObj>
      </w:sdtPr>
      <w:sdtEndPr>
        <w:rPr>
          <w:b/>
          <w:bCs/>
        </w:rPr>
      </w:sdtEndPr>
      <w:sdtContent>
        <w:p w14:paraId="184F42F2" w14:textId="5701227F" w:rsidR="00D645C8" w:rsidRPr="00510BC8" w:rsidRDefault="00D645C8">
          <w:pPr>
            <w:pStyle w:val="Overskriftforinnholdsfortegnelse"/>
            <w:rPr>
              <w:rFonts w:ascii="Arial" w:hAnsi="Arial" w:cs="Arial"/>
              <w:color w:val="auto"/>
              <w:sz w:val="20"/>
              <w:szCs w:val="20"/>
            </w:rPr>
          </w:pPr>
          <w:r w:rsidRPr="00103E45">
            <w:rPr>
              <w:rFonts w:ascii="Arial" w:eastAsia="Arial" w:hAnsi="Arial" w:cs="Arial"/>
              <w:color w:val="auto"/>
              <w:sz w:val="20"/>
              <w:szCs w:val="20"/>
              <w:lang w:bidi="en-GB"/>
            </w:rPr>
            <w:t>Contents</w:t>
          </w:r>
        </w:p>
        <w:p w14:paraId="129D5979" w14:textId="21564A0D" w:rsidR="00510BC8" w:rsidRPr="00510BC8" w:rsidRDefault="00D645C8">
          <w:pPr>
            <w:pStyle w:val="INNH1"/>
            <w:rPr>
              <w:rFonts w:ascii="Arial" w:eastAsiaTheme="minorEastAsia" w:hAnsi="Arial"/>
              <w:b w:val="0"/>
              <w:sz w:val="20"/>
              <w:szCs w:val="20"/>
              <w:lang w:val="nb-NO"/>
            </w:rPr>
          </w:pPr>
          <w:r w:rsidRPr="00510BC8">
            <w:rPr>
              <w:rFonts w:ascii="Arial" w:eastAsia="Arial" w:hAnsi="Arial"/>
              <w:sz w:val="20"/>
              <w:szCs w:val="20"/>
              <w:lang w:bidi="en-GB"/>
            </w:rPr>
            <w:fldChar w:fldCharType="begin"/>
          </w:r>
          <w:r w:rsidRPr="00510BC8">
            <w:rPr>
              <w:rFonts w:ascii="Arial" w:eastAsia="Arial" w:hAnsi="Arial"/>
              <w:sz w:val="20"/>
              <w:szCs w:val="20"/>
              <w:lang w:bidi="en-GB"/>
            </w:rPr>
            <w:instrText xml:space="preserve"> TOC \o "1-3" \h \z \u </w:instrText>
          </w:r>
          <w:r w:rsidRPr="00510BC8">
            <w:rPr>
              <w:rFonts w:ascii="Arial" w:eastAsia="Arial" w:hAnsi="Arial"/>
              <w:sz w:val="20"/>
              <w:szCs w:val="20"/>
              <w:lang w:bidi="en-GB"/>
            </w:rPr>
            <w:fldChar w:fldCharType="separate"/>
          </w:r>
          <w:hyperlink w:anchor="_Toc107488119" w:history="1">
            <w:r w:rsidR="00510BC8" w:rsidRPr="00510BC8">
              <w:rPr>
                <w:rStyle w:val="Hyperkobling"/>
                <w:rFonts w:ascii="Arial" w:hAnsi="Arial"/>
                <w:sz w:val="20"/>
                <w:szCs w:val="20"/>
              </w:rPr>
              <w:t>1</w:t>
            </w:r>
            <w:r w:rsidR="00510BC8" w:rsidRPr="00510BC8">
              <w:rPr>
                <w:rFonts w:ascii="Arial" w:eastAsiaTheme="minorEastAsia" w:hAnsi="Arial"/>
                <w:b w:val="0"/>
                <w:sz w:val="20"/>
                <w:szCs w:val="20"/>
                <w:lang w:val="nb-NO"/>
              </w:rPr>
              <w:tab/>
            </w:r>
            <w:r w:rsidR="00510BC8" w:rsidRPr="00510BC8">
              <w:rPr>
                <w:rStyle w:val="Hyperkobling"/>
                <w:rFonts w:ascii="Arial" w:hAnsi="Arial"/>
                <w:sz w:val="20"/>
                <w:szCs w:val="20"/>
                <w:lang w:bidi="en-GB"/>
              </w:rPr>
              <w:t>Background</w:t>
            </w:r>
            <w:r w:rsidR="00510BC8" w:rsidRPr="00510BC8">
              <w:rPr>
                <w:rFonts w:ascii="Arial" w:hAnsi="Arial"/>
                <w:webHidden/>
                <w:sz w:val="20"/>
                <w:szCs w:val="20"/>
              </w:rPr>
              <w:tab/>
            </w:r>
            <w:r w:rsidR="00510BC8" w:rsidRPr="00510BC8">
              <w:rPr>
                <w:rFonts w:ascii="Arial" w:hAnsi="Arial"/>
                <w:webHidden/>
                <w:sz w:val="20"/>
                <w:szCs w:val="20"/>
              </w:rPr>
              <w:fldChar w:fldCharType="begin"/>
            </w:r>
            <w:r w:rsidR="00510BC8" w:rsidRPr="00510BC8">
              <w:rPr>
                <w:rFonts w:ascii="Arial" w:hAnsi="Arial"/>
                <w:webHidden/>
                <w:sz w:val="20"/>
                <w:szCs w:val="20"/>
              </w:rPr>
              <w:instrText xml:space="preserve"> PAGEREF _Toc107488119 \h </w:instrText>
            </w:r>
            <w:r w:rsidR="00510BC8" w:rsidRPr="00510BC8">
              <w:rPr>
                <w:rFonts w:ascii="Arial" w:hAnsi="Arial"/>
                <w:webHidden/>
                <w:sz w:val="20"/>
                <w:szCs w:val="20"/>
              </w:rPr>
            </w:r>
            <w:r w:rsidR="00510BC8" w:rsidRPr="00510BC8">
              <w:rPr>
                <w:rFonts w:ascii="Arial" w:hAnsi="Arial"/>
                <w:webHidden/>
                <w:sz w:val="20"/>
                <w:szCs w:val="20"/>
              </w:rPr>
              <w:fldChar w:fldCharType="separate"/>
            </w:r>
            <w:r w:rsidR="00510BC8" w:rsidRPr="00510BC8">
              <w:rPr>
                <w:rFonts w:ascii="Arial" w:hAnsi="Arial"/>
                <w:webHidden/>
                <w:sz w:val="20"/>
                <w:szCs w:val="20"/>
              </w:rPr>
              <w:t>3</w:t>
            </w:r>
            <w:r w:rsidR="00510BC8" w:rsidRPr="00510BC8">
              <w:rPr>
                <w:rFonts w:ascii="Arial" w:hAnsi="Arial"/>
                <w:webHidden/>
                <w:sz w:val="20"/>
                <w:szCs w:val="20"/>
              </w:rPr>
              <w:fldChar w:fldCharType="end"/>
            </w:r>
          </w:hyperlink>
        </w:p>
        <w:p w14:paraId="397E31ED" w14:textId="36A2DD72" w:rsidR="00510BC8" w:rsidRPr="00510BC8" w:rsidRDefault="004D56D6">
          <w:pPr>
            <w:pStyle w:val="INNH1"/>
            <w:rPr>
              <w:rFonts w:ascii="Arial" w:eastAsiaTheme="minorEastAsia" w:hAnsi="Arial"/>
              <w:b w:val="0"/>
              <w:sz w:val="20"/>
              <w:szCs w:val="20"/>
              <w:lang w:val="nb-NO"/>
            </w:rPr>
          </w:pPr>
          <w:hyperlink w:anchor="_Toc107488120" w:history="1">
            <w:r w:rsidR="00510BC8" w:rsidRPr="00510BC8">
              <w:rPr>
                <w:rStyle w:val="Hyperkobling"/>
                <w:rFonts w:ascii="Arial" w:hAnsi="Arial"/>
                <w:sz w:val="20"/>
                <w:szCs w:val="20"/>
              </w:rPr>
              <w:t>2</w:t>
            </w:r>
            <w:r w:rsidR="00510BC8" w:rsidRPr="00510BC8">
              <w:rPr>
                <w:rFonts w:ascii="Arial" w:eastAsiaTheme="minorEastAsia" w:hAnsi="Arial"/>
                <w:b w:val="0"/>
                <w:sz w:val="20"/>
                <w:szCs w:val="20"/>
                <w:lang w:val="nb-NO"/>
              </w:rPr>
              <w:tab/>
            </w:r>
            <w:r w:rsidR="00510BC8" w:rsidRPr="00510BC8">
              <w:rPr>
                <w:rStyle w:val="Hyperkobling"/>
                <w:rFonts w:ascii="Arial" w:hAnsi="Arial"/>
                <w:sz w:val="20"/>
                <w:szCs w:val="20"/>
                <w:lang w:bidi="en-GB"/>
              </w:rPr>
              <w:t>What is the Code of Conduct?</w:t>
            </w:r>
            <w:r w:rsidR="00510BC8" w:rsidRPr="00510BC8">
              <w:rPr>
                <w:rFonts w:ascii="Arial" w:hAnsi="Arial"/>
                <w:webHidden/>
                <w:sz w:val="20"/>
                <w:szCs w:val="20"/>
              </w:rPr>
              <w:tab/>
            </w:r>
            <w:r w:rsidR="00510BC8" w:rsidRPr="00510BC8">
              <w:rPr>
                <w:rFonts w:ascii="Arial" w:hAnsi="Arial"/>
                <w:webHidden/>
                <w:sz w:val="20"/>
                <w:szCs w:val="20"/>
              </w:rPr>
              <w:fldChar w:fldCharType="begin"/>
            </w:r>
            <w:r w:rsidR="00510BC8" w:rsidRPr="00510BC8">
              <w:rPr>
                <w:rFonts w:ascii="Arial" w:hAnsi="Arial"/>
                <w:webHidden/>
                <w:sz w:val="20"/>
                <w:szCs w:val="20"/>
              </w:rPr>
              <w:instrText xml:space="preserve"> PAGEREF _Toc107488120 \h </w:instrText>
            </w:r>
            <w:r w:rsidR="00510BC8" w:rsidRPr="00510BC8">
              <w:rPr>
                <w:rFonts w:ascii="Arial" w:hAnsi="Arial"/>
                <w:webHidden/>
                <w:sz w:val="20"/>
                <w:szCs w:val="20"/>
              </w:rPr>
            </w:r>
            <w:r w:rsidR="00510BC8" w:rsidRPr="00510BC8">
              <w:rPr>
                <w:rFonts w:ascii="Arial" w:hAnsi="Arial"/>
                <w:webHidden/>
                <w:sz w:val="20"/>
                <w:szCs w:val="20"/>
              </w:rPr>
              <w:fldChar w:fldCharType="separate"/>
            </w:r>
            <w:r w:rsidR="00510BC8" w:rsidRPr="00510BC8">
              <w:rPr>
                <w:rFonts w:ascii="Arial" w:hAnsi="Arial"/>
                <w:webHidden/>
                <w:sz w:val="20"/>
                <w:szCs w:val="20"/>
              </w:rPr>
              <w:t>3</w:t>
            </w:r>
            <w:r w:rsidR="00510BC8" w:rsidRPr="00510BC8">
              <w:rPr>
                <w:rFonts w:ascii="Arial" w:hAnsi="Arial"/>
                <w:webHidden/>
                <w:sz w:val="20"/>
                <w:szCs w:val="20"/>
              </w:rPr>
              <w:fldChar w:fldCharType="end"/>
            </w:r>
          </w:hyperlink>
        </w:p>
        <w:p w14:paraId="394E2910" w14:textId="5E28DFE8"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21" w:history="1">
            <w:r w:rsidR="00510BC8" w:rsidRPr="00510BC8">
              <w:rPr>
                <w:rStyle w:val="Hyperkobling"/>
                <w:rFonts w:ascii="Arial" w:hAnsi="Arial" w:cs="Arial"/>
                <w:noProof/>
                <w:sz w:val="20"/>
                <w:szCs w:val="20"/>
              </w:rPr>
              <w:t>2.1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Purpose of the Code of Conduct</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_Toc107488121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4</w:t>
            </w:r>
            <w:r w:rsidR="00510BC8" w:rsidRPr="00510BC8">
              <w:rPr>
                <w:rFonts w:ascii="Arial" w:hAnsi="Arial" w:cs="Arial"/>
                <w:noProof/>
                <w:webHidden/>
                <w:sz w:val="20"/>
                <w:szCs w:val="20"/>
              </w:rPr>
              <w:fldChar w:fldCharType="end"/>
            </w:r>
          </w:hyperlink>
        </w:p>
        <w:p w14:paraId="068A2E19" w14:textId="0DBFDC1B"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22" w:history="1">
            <w:r w:rsidR="00510BC8" w:rsidRPr="00510BC8">
              <w:rPr>
                <w:rStyle w:val="Hyperkobling"/>
                <w:rFonts w:ascii="Arial" w:hAnsi="Arial" w:cs="Arial"/>
                <w:noProof/>
                <w:sz w:val="20"/>
                <w:szCs w:val="20"/>
              </w:rPr>
              <w:t>2.2</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Our ethical responsibilities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_Toc107488122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4</w:t>
            </w:r>
            <w:r w:rsidR="00510BC8" w:rsidRPr="00510BC8">
              <w:rPr>
                <w:rFonts w:ascii="Arial" w:hAnsi="Arial" w:cs="Arial"/>
                <w:noProof/>
                <w:webHidden/>
                <w:sz w:val="20"/>
                <w:szCs w:val="20"/>
              </w:rPr>
              <w:fldChar w:fldCharType="end"/>
            </w:r>
          </w:hyperlink>
        </w:p>
        <w:p w14:paraId="7E171C0B" w14:textId="1889B836" w:rsidR="00510BC8" w:rsidRPr="00510BC8" w:rsidRDefault="004D56D6">
          <w:pPr>
            <w:pStyle w:val="INNH1"/>
            <w:rPr>
              <w:rFonts w:ascii="Arial" w:eastAsiaTheme="minorEastAsia" w:hAnsi="Arial"/>
              <w:b w:val="0"/>
              <w:sz w:val="20"/>
              <w:szCs w:val="20"/>
              <w:lang w:val="nb-NO"/>
            </w:rPr>
          </w:pPr>
          <w:hyperlink w:anchor="_Toc107488123" w:history="1">
            <w:r w:rsidR="00510BC8" w:rsidRPr="00510BC8">
              <w:rPr>
                <w:rStyle w:val="Hyperkobling"/>
                <w:rFonts w:ascii="Arial" w:hAnsi="Arial"/>
                <w:sz w:val="20"/>
                <w:szCs w:val="20"/>
              </w:rPr>
              <w:t>3</w:t>
            </w:r>
            <w:r w:rsidR="00510BC8" w:rsidRPr="00510BC8">
              <w:rPr>
                <w:rFonts w:ascii="Arial" w:eastAsiaTheme="minorEastAsia" w:hAnsi="Arial"/>
                <w:b w:val="0"/>
                <w:sz w:val="20"/>
                <w:szCs w:val="20"/>
                <w:lang w:val="nb-NO"/>
              </w:rPr>
              <w:tab/>
            </w:r>
            <w:r w:rsidR="00510BC8" w:rsidRPr="00510BC8">
              <w:rPr>
                <w:rStyle w:val="Hyperkobling"/>
                <w:rFonts w:ascii="Arial" w:hAnsi="Arial"/>
                <w:sz w:val="20"/>
                <w:szCs w:val="20"/>
                <w:lang w:bidi="en-GB"/>
              </w:rPr>
              <w:t>The context of the governing documents</w:t>
            </w:r>
            <w:r w:rsidR="00510BC8" w:rsidRPr="00510BC8">
              <w:rPr>
                <w:rFonts w:ascii="Arial" w:hAnsi="Arial"/>
                <w:webHidden/>
                <w:sz w:val="20"/>
                <w:szCs w:val="20"/>
              </w:rPr>
              <w:tab/>
            </w:r>
            <w:r w:rsidR="00510BC8" w:rsidRPr="00510BC8">
              <w:rPr>
                <w:rFonts w:ascii="Arial" w:hAnsi="Arial"/>
                <w:webHidden/>
                <w:sz w:val="20"/>
                <w:szCs w:val="20"/>
              </w:rPr>
              <w:fldChar w:fldCharType="begin"/>
            </w:r>
            <w:r w:rsidR="00510BC8" w:rsidRPr="00510BC8">
              <w:rPr>
                <w:rFonts w:ascii="Arial" w:hAnsi="Arial"/>
                <w:webHidden/>
                <w:sz w:val="20"/>
                <w:szCs w:val="20"/>
              </w:rPr>
              <w:instrText xml:space="preserve"> PAGEREF _Toc107488123 \h </w:instrText>
            </w:r>
            <w:r w:rsidR="00510BC8" w:rsidRPr="00510BC8">
              <w:rPr>
                <w:rFonts w:ascii="Arial" w:hAnsi="Arial"/>
                <w:webHidden/>
                <w:sz w:val="20"/>
                <w:szCs w:val="20"/>
              </w:rPr>
            </w:r>
            <w:r w:rsidR="00510BC8" w:rsidRPr="00510BC8">
              <w:rPr>
                <w:rFonts w:ascii="Arial" w:hAnsi="Arial"/>
                <w:webHidden/>
                <w:sz w:val="20"/>
                <w:szCs w:val="20"/>
              </w:rPr>
              <w:fldChar w:fldCharType="separate"/>
            </w:r>
            <w:r w:rsidR="00510BC8" w:rsidRPr="00510BC8">
              <w:rPr>
                <w:rFonts w:ascii="Arial" w:hAnsi="Arial"/>
                <w:webHidden/>
                <w:sz w:val="20"/>
                <w:szCs w:val="20"/>
              </w:rPr>
              <w:t>5</w:t>
            </w:r>
            <w:r w:rsidR="00510BC8" w:rsidRPr="00510BC8">
              <w:rPr>
                <w:rFonts w:ascii="Arial" w:hAnsi="Arial"/>
                <w:webHidden/>
                <w:sz w:val="20"/>
                <w:szCs w:val="20"/>
              </w:rPr>
              <w:fldChar w:fldCharType="end"/>
            </w:r>
          </w:hyperlink>
        </w:p>
        <w:p w14:paraId="579BBD38" w14:textId="2CB66F8B" w:rsidR="00510BC8" w:rsidRPr="00510BC8" w:rsidRDefault="004D56D6">
          <w:pPr>
            <w:pStyle w:val="INNH1"/>
            <w:rPr>
              <w:rFonts w:ascii="Arial" w:eastAsiaTheme="minorEastAsia" w:hAnsi="Arial"/>
              <w:b w:val="0"/>
              <w:sz w:val="20"/>
              <w:szCs w:val="20"/>
              <w:lang w:val="nb-NO"/>
            </w:rPr>
          </w:pPr>
          <w:hyperlink w:anchor="_Toc107488124" w:history="1">
            <w:r w:rsidR="00510BC8" w:rsidRPr="00510BC8">
              <w:rPr>
                <w:rStyle w:val="Hyperkobling"/>
                <w:rFonts w:ascii="Arial" w:hAnsi="Arial"/>
                <w:sz w:val="20"/>
                <w:szCs w:val="20"/>
              </w:rPr>
              <w:t>4</w:t>
            </w:r>
            <w:r w:rsidR="00510BC8" w:rsidRPr="00510BC8">
              <w:rPr>
                <w:rFonts w:ascii="Arial" w:eastAsiaTheme="minorEastAsia" w:hAnsi="Arial"/>
                <w:b w:val="0"/>
                <w:sz w:val="20"/>
                <w:szCs w:val="20"/>
                <w:lang w:val="nb-NO"/>
              </w:rPr>
              <w:tab/>
            </w:r>
            <w:r w:rsidR="00510BC8" w:rsidRPr="00510BC8">
              <w:rPr>
                <w:rStyle w:val="Hyperkobling"/>
                <w:rFonts w:ascii="Arial" w:hAnsi="Arial"/>
                <w:sz w:val="20"/>
                <w:szCs w:val="20"/>
                <w:lang w:bidi="en-GB"/>
              </w:rPr>
              <w:t>The Group’s Code of Conduct</w:t>
            </w:r>
            <w:r w:rsidR="00510BC8" w:rsidRPr="00510BC8">
              <w:rPr>
                <w:rFonts w:ascii="Arial" w:hAnsi="Arial"/>
                <w:webHidden/>
                <w:sz w:val="20"/>
                <w:szCs w:val="20"/>
              </w:rPr>
              <w:tab/>
            </w:r>
            <w:r w:rsidR="00510BC8" w:rsidRPr="00510BC8">
              <w:rPr>
                <w:rFonts w:ascii="Arial" w:hAnsi="Arial"/>
                <w:webHidden/>
                <w:sz w:val="20"/>
                <w:szCs w:val="20"/>
              </w:rPr>
              <w:fldChar w:fldCharType="begin"/>
            </w:r>
            <w:r w:rsidR="00510BC8" w:rsidRPr="00510BC8">
              <w:rPr>
                <w:rFonts w:ascii="Arial" w:hAnsi="Arial"/>
                <w:webHidden/>
                <w:sz w:val="20"/>
                <w:szCs w:val="20"/>
              </w:rPr>
              <w:instrText xml:space="preserve"> PAGEREF _Toc107488124 \h </w:instrText>
            </w:r>
            <w:r w:rsidR="00510BC8" w:rsidRPr="00510BC8">
              <w:rPr>
                <w:rFonts w:ascii="Arial" w:hAnsi="Arial"/>
                <w:webHidden/>
                <w:sz w:val="20"/>
                <w:szCs w:val="20"/>
              </w:rPr>
            </w:r>
            <w:r w:rsidR="00510BC8" w:rsidRPr="00510BC8">
              <w:rPr>
                <w:rFonts w:ascii="Arial" w:hAnsi="Arial"/>
                <w:webHidden/>
                <w:sz w:val="20"/>
                <w:szCs w:val="20"/>
              </w:rPr>
              <w:fldChar w:fldCharType="separate"/>
            </w:r>
            <w:r w:rsidR="00510BC8" w:rsidRPr="00510BC8">
              <w:rPr>
                <w:rFonts w:ascii="Arial" w:hAnsi="Arial"/>
                <w:webHidden/>
                <w:sz w:val="20"/>
                <w:szCs w:val="20"/>
              </w:rPr>
              <w:t>5</w:t>
            </w:r>
            <w:r w:rsidR="00510BC8" w:rsidRPr="00510BC8">
              <w:rPr>
                <w:rFonts w:ascii="Arial" w:hAnsi="Arial"/>
                <w:webHidden/>
                <w:sz w:val="20"/>
                <w:szCs w:val="20"/>
              </w:rPr>
              <w:fldChar w:fldCharType="end"/>
            </w:r>
          </w:hyperlink>
        </w:p>
        <w:p w14:paraId="0CB6E47D" w14:textId="20F45024" w:rsidR="00510BC8" w:rsidRPr="00510BC8" w:rsidRDefault="004D56D6">
          <w:pPr>
            <w:pStyle w:val="INNH1"/>
            <w:rPr>
              <w:rFonts w:ascii="Arial" w:eastAsiaTheme="minorEastAsia" w:hAnsi="Arial"/>
              <w:b w:val="0"/>
              <w:sz w:val="20"/>
              <w:szCs w:val="20"/>
              <w:lang w:val="nb-NO"/>
            </w:rPr>
          </w:pPr>
          <w:hyperlink w:anchor="_Toc107488125" w:history="1">
            <w:r w:rsidR="00510BC8" w:rsidRPr="00510BC8">
              <w:rPr>
                <w:rStyle w:val="Hyperkobling"/>
                <w:rFonts w:ascii="Arial" w:hAnsi="Arial"/>
                <w:sz w:val="20"/>
                <w:szCs w:val="20"/>
              </w:rPr>
              <w:t>5</w:t>
            </w:r>
            <w:r w:rsidR="00510BC8" w:rsidRPr="00510BC8">
              <w:rPr>
                <w:rFonts w:ascii="Arial" w:eastAsiaTheme="minorEastAsia" w:hAnsi="Arial"/>
                <w:b w:val="0"/>
                <w:sz w:val="20"/>
                <w:szCs w:val="20"/>
                <w:lang w:val="nb-NO"/>
              </w:rPr>
              <w:tab/>
            </w:r>
            <w:r w:rsidR="00510BC8" w:rsidRPr="00510BC8">
              <w:rPr>
                <w:rStyle w:val="Hyperkobling"/>
                <w:rFonts w:ascii="Arial" w:hAnsi="Arial"/>
                <w:sz w:val="20"/>
                <w:szCs w:val="20"/>
                <w:lang w:bidi="en-GB"/>
              </w:rPr>
              <w:t>Corruption and trading in influence</w:t>
            </w:r>
            <w:r w:rsidR="00510BC8" w:rsidRPr="00510BC8">
              <w:rPr>
                <w:rFonts w:ascii="Arial" w:hAnsi="Arial"/>
                <w:webHidden/>
                <w:sz w:val="20"/>
                <w:szCs w:val="20"/>
              </w:rPr>
              <w:tab/>
            </w:r>
            <w:r w:rsidR="00510BC8" w:rsidRPr="00510BC8">
              <w:rPr>
                <w:rFonts w:ascii="Arial" w:hAnsi="Arial"/>
                <w:webHidden/>
                <w:sz w:val="20"/>
                <w:szCs w:val="20"/>
              </w:rPr>
              <w:fldChar w:fldCharType="begin"/>
            </w:r>
            <w:r w:rsidR="00510BC8" w:rsidRPr="00510BC8">
              <w:rPr>
                <w:rFonts w:ascii="Arial" w:hAnsi="Arial"/>
                <w:webHidden/>
                <w:sz w:val="20"/>
                <w:szCs w:val="20"/>
              </w:rPr>
              <w:instrText xml:space="preserve"> PAGEREF _Toc107488125 \h </w:instrText>
            </w:r>
            <w:r w:rsidR="00510BC8" w:rsidRPr="00510BC8">
              <w:rPr>
                <w:rFonts w:ascii="Arial" w:hAnsi="Arial"/>
                <w:webHidden/>
                <w:sz w:val="20"/>
                <w:szCs w:val="20"/>
              </w:rPr>
            </w:r>
            <w:r w:rsidR="00510BC8" w:rsidRPr="00510BC8">
              <w:rPr>
                <w:rFonts w:ascii="Arial" w:hAnsi="Arial"/>
                <w:webHidden/>
                <w:sz w:val="20"/>
                <w:szCs w:val="20"/>
              </w:rPr>
              <w:fldChar w:fldCharType="separate"/>
            </w:r>
            <w:r w:rsidR="00510BC8" w:rsidRPr="00510BC8">
              <w:rPr>
                <w:rFonts w:ascii="Arial" w:hAnsi="Arial"/>
                <w:webHidden/>
                <w:sz w:val="20"/>
                <w:szCs w:val="20"/>
              </w:rPr>
              <w:t>5</w:t>
            </w:r>
            <w:r w:rsidR="00510BC8" w:rsidRPr="00510BC8">
              <w:rPr>
                <w:rFonts w:ascii="Arial" w:hAnsi="Arial"/>
                <w:webHidden/>
                <w:sz w:val="20"/>
                <w:szCs w:val="20"/>
              </w:rPr>
              <w:fldChar w:fldCharType="end"/>
            </w:r>
          </w:hyperlink>
        </w:p>
        <w:p w14:paraId="5F684C66" w14:textId="3F646080"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26" w:history="1">
            <w:r w:rsidR="00510BC8" w:rsidRPr="00510BC8">
              <w:rPr>
                <w:rStyle w:val="Hyperkobling"/>
                <w:rFonts w:ascii="Arial" w:hAnsi="Arial" w:cs="Arial"/>
                <w:noProof/>
                <w:sz w:val="20"/>
                <w:szCs w:val="20"/>
              </w:rPr>
              <w:t>5.1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What is corruption and trading in influence?</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_Toc107488126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5</w:t>
            </w:r>
            <w:r w:rsidR="00510BC8" w:rsidRPr="00510BC8">
              <w:rPr>
                <w:rFonts w:ascii="Arial" w:hAnsi="Arial" w:cs="Arial"/>
                <w:noProof/>
                <w:webHidden/>
                <w:sz w:val="20"/>
                <w:szCs w:val="20"/>
              </w:rPr>
              <w:fldChar w:fldCharType="end"/>
            </w:r>
          </w:hyperlink>
        </w:p>
        <w:p w14:paraId="3F47DFB6" w14:textId="2142E6CB"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33" w:history="1">
            <w:r w:rsidR="00510BC8" w:rsidRPr="00510BC8">
              <w:rPr>
                <w:rStyle w:val="Hyperkobling"/>
                <w:rFonts w:ascii="Arial" w:hAnsi="Arial" w:cs="Arial"/>
                <w:noProof/>
                <w:kern w:val="32"/>
                <w:sz w:val="20"/>
                <w:szCs w:val="20"/>
              </w:rPr>
              <w:t>5.1.1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The Group’s attitude to corruption and trading in influence</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_Toc107488133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6</w:t>
            </w:r>
            <w:r w:rsidR="00510BC8" w:rsidRPr="00510BC8">
              <w:rPr>
                <w:rFonts w:ascii="Arial" w:hAnsi="Arial" w:cs="Arial"/>
                <w:noProof/>
                <w:webHidden/>
                <w:sz w:val="20"/>
                <w:szCs w:val="20"/>
              </w:rPr>
              <w:fldChar w:fldCharType="end"/>
            </w:r>
          </w:hyperlink>
        </w:p>
        <w:p w14:paraId="435E3038" w14:textId="33833498"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34" w:history="1">
            <w:r w:rsidR="00510BC8" w:rsidRPr="00510BC8">
              <w:rPr>
                <w:rStyle w:val="Hyperkobling"/>
                <w:rFonts w:ascii="Arial" w:hAnsi="Arial" w:cs="Arial"/>
                <w:noProof/>
                <w:sz w:val="20"/>
                <w:szCs w:val="20"/>
              </w:rPr>
              <w:t>5.2</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Facilitation payments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_Toc107488134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6</w:t>
            </w:r>
            <w:r w:rsidR="00510BC8" w:rsidRPr="00510BC8">
              <w:rPr>
                <w:rFonts w:ascii="Arial" w:hAnsi="Arial" w:cs="Arial"/>
                <w:noProof/>
                <w:webHidden/>
                <w:sz w:val="20"/>
                <w:szCs w:val="20"/>
              </w:rPr>
              <w:fldChar w:fldCharType="end"/>
            </w:r>
          </w:hyperlink>
        </w:p>
        <w:p w14:paraId="0F6CABCA" w14:textId="274FEC3D"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38" w:history="1">
            <w:r w:rsidR="00510BC8" w:rsidRPr="00510BC8">
              <w:rPr>
                <w:rStyle w:val="Hyperkobling"/>
                <w:rFonts w:ascii="Arial" w:hAnsi="Arial" w:cs="Arial"/>
                <w:noProof/>
                <w:sz w:val="20"/>
                <w:szCs w:val="20"/>
              </w:rPr>
              <w:t>5.2.1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What are facilitation payments?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_Toc107488138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6</w:t>
            </w:r>
            <w:r w:rsidR="00510BC8" w:rsidRPr="00510BC8">
              <w:rPr>
                <w:rFonts w:ascii="Arial" w:hAnsi="Arial" w:cs="Arial"/>
                <w:noProof/>
                <w:webHidden/>
                <w:sz w:val="20"/>
                <w:szCs w:val="20"/>
              </w:rPr>
              <w:fldChar w:fldCharType="end"/>
            </w:r>
          </w:hyperlink>
        </w:p>
        <w:p w14:paraId="570716E2" w14:textId="31E0C652"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39" w:history="1">
            <w:r w:rsidR="00510BC8" w:rsidRPr="00510BC8">
              <w:rPr>
                <w:rStyle w:val="Hyperkobling"/>
                <w:rFonts w:ascii="Arial" w:hAnsi="Arial" w:cs="Arial"/>
                <w:noProof/>
                <w:sz w:val="20"/>
                <w:szCs w:val="20"/>
              </w:rPr>
              <w:t>5.2.2</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The Group's policy on facilitation payments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_Toc107488139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6</w:t>
            </w:r>
            <w:r w:rsidR="00510BC8" w:rsidRPr="00510BC8">
              <w:rPr>
                <w:rFonts w:ascii="Arial" w:hAnsi="Arial" w:cs="Arial"/>
                <w:noProof/>
                <w:webHidden/>
                <w:sz w:val="20"/>
                <w:szCs w:val="20"/>
              </w:rPr>
              <w:fldChar w:fldCharType="end"/>
            </w:r>
          </w:hyperlink>
        </w:p>
        <w:p w14:paraId="4605C646" w14:textId="13611CEA"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40" w:history="1">
            <w:r w:rsidR="00510BC8" w:rsidRPr="00510BC8">
              <w:rPr>
                <w:rStyle w:val="Hyperkobling"/>
                <w:rFonts w:ascii="Arial" w:hAnsi="Arial" w:cs="Arial"/>
                <w:noProof/>
                <w:kern w:val="32"/>
                <w:sz w:val="20"/>
                <w:szCs w:val="20"/>
              </w:rPr>
              <w:t>5.3</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Gifts, representation and expense coverage</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_Toc107488140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7</w:t>
            </w:r>
            <w:r w:rsidR="00510BC8" w:rsidRPr="00510BC8">
              <w:rPr>
                <w:rFonts w:ascii="Arial" w:hAnsi="Arial" w:cs="Arial"/>
                <w:noProof/>
                <w:webHidden/>
                <w:sz w:val="20"/>
                <w:szCs w:val="20"/>
              </w:rPr>
              <w:fldChar w:fldCharType="end"/>
            </w:r>
          </w:hyperlink>
        </w:p>
        <w:p w14:paraId="66945407" w14:textId="1502A857"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42" w:history="1">
            <w:r w:rsidR="00510BC8" w:rsidRPr="00510BC8">
              <w:rPr>
                <w:rStyle w:val="Hyperkobling"/>
                <w:rFonts w:ascii="Arial" w:hAnsi="Arial" w:cs="Arial"/>
                <w:noProof/>
                <w:sz w:val="20"/>
                <w:szCs w:val="20"/>
              </w:rPr>
              <w:t>5.3.1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What are gifts, representation and expense coverage?</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_Toc107488142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7</w:t>
            </w:r>
            <w:r w:rsidR="00510BC8" w:rsidRPr="00510BC8">
              <w:rPr>
                <w:rFonts w:ascii="Arial" w:hAnsi="Arial" w:cs="Arial"/>
                <w:noProof/>
                <w:webHidden/>
                <w:sz w:val="20"/>
                <w:szCs w:val="20"/>
              </w:rPr>
              <w:fldChar w:fldCharType="end"/>
            </w:r>
          </w:hyperlink>
        </w:p>
        <w:p w14:paraId="63688042" w14:textId="11C6B3FD"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43" w:history="1">
            <w:r w:rsidR="00510BC8" w:rsidRPr="00510BC8">
              <w:rPr>
                <w:rStyle w:val="Hyperkobling"/>
                <w:rFonts w:ascii="Arial" w:hAnsi="Arial" w:cs="Arial"/>
                <w:noProof/>
                <w:sz w:val="20"/>
                <w:szCs w:val="20"/>
              </w:rPr>
              <w:t>5.3.2</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The Group’s policy on gifts, representation and expense coverage</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_Toc107488143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7</w:t>
            </w:r>
            <w:r w:rsidR="00510BC8" w:rsidRPr="00510BC8">
              <w:rPr>
                <w:rFonts w:ascii="Arial" w:hAnsi="Arial" w:cs="Arial"/>
                <w:noProof/>
                <w:webHidden/>
                <w:sz w:val="20"/>
                <w:szCs w:val="20"/>
              </w:rPr>
              <w:fldChar w:fldCharType="end"/>
            </w:r>
          </w:hyperlink>
        </w:p>
        <w:p w14:paraId="3B0D5D83" w14:textId="162D10BD"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44" w:history="1">
            <w:r w:rsidR="00510BC8" w:rsidRPr="00510BC8">
              <w:rPr>
                <w:rStyle w:val="Hyperkobling"/>
                <w:rFonts w:ascii="Arial" w:hAnsi="Arial" w:cs="Arial"/>
                <w:noProof/>
                <w:kern w:val="32"/>
                <w:sz w:val="20"/>
                <w:szCs w:val="20"/>
              </w:rPr>
              <w:t>5.4</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Conflicts of interest</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_Toc107488144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8</w:t>
            </w:r>
            <w:r w:rsidR="00510BC8" w:rsidRPr="00510BC8">
              <w:rPr>
                <w:rFonts w:ascii="Arial" w:hAnsi="Arial" w:cs="Arial"/>
                <w:noProof/>
                <w:webHidden/>
                <w:sz w:val="20"/>
                <w:szCs w:val="20"/>
              </w:rPr>
              <w:fldChar w:fldCharType="end"/>
            </w:r>
          </w:hyperlink>
        </w:p>
        <w:p w14:paraId="0AC935E5" w14:textId="33A9E087"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46" w:history="1">
            <w:r w:rsidR="00510BC8" w:rsidRPr="00510BC8">
              <w:rPr>
                <w:rStyle w:val="Hyperkobling"/>
                <w:rFonts w:ascii="Arial" w:hAnsi="Arial" w:cs="Arial"/>
                <w:noProof/>
                <w:sz w:val="20"/>
                <w:szCs w:val="20"/>
              </w:rPr>
              <w:t>5.4.1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What is a conflict of interest?</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_Toc107488146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8</w:t>
            </w:r>
            <w:r w:rsidR="00510BC8" w:rsidRPr="00510BC8">
              <w:rPr>
                <w:rFonts w:ascii="Arial" w:hAnsi="Arial" w:cs="Arial"/>
                <w:noProof/>
                <w:webHidden/>
                <w:sz w:val="20"/>
                <w:szCs w:val="20"/>
              </w:rPr>
              <w:fldChar w:fldCharType="end"/>
            </w:r>
          </w:hyperlink>
        </w:p>
        <w:p w14:paraId="64255AB8" w14:textId="2C555C75"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47" w:history="1">
            <w:r w:rsidR="00510BC8" w:rsidRPr="00510BC8">
              <w:rPr>
                <w:rStyle w:val="Hyperkobling"/>
                <w:rFonts w:ascii="Arial" w:hAnsi="Arial" w:cs="Arial"/>
                <w:noProof/>
                <w:sz w:val="20"/>
                <w:szCs w:val="20"/>
              </w:rPr>
              <w:t>5.4.2</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The Group's policy on conflicts of interest</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_Toc107488147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8</w:t>
            </w:r>
            <w:r w:rsidR="00510BC8" w:rsidRPr="00510BC8">
              <w:rPr>
                <w:rFonts w:ascii="Arial" w:hAnsi="Arial" w:cs="Arial"/>
                <w:noProof/>
                <w:webHidden/>
                <w:sz w:val="20"/>
                <w:szCs w:val="20"/>
              </w:rPr>
              <w:fldChar w:fldCharType="end"/>
            </w:r>
          </w:hyperlink>
        </w:p>
        <w:p w14:paraId="08163E75" w14:textId="2B723091"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48" w:history="1">
            <w:r w:rsidR="00510BC8" w:rsidRPr="00510BC8">
              <w:rPr>
                <w:rStyle w:val="Hyperkobling"/>
                <w:rFonts w:ascii="Arial" w:hAnsi="Arial" w:cs="Arial"/>
                <w:noProof/>
                <w:kern w:val="32"/>
                <w:sz w:val="20"/>
                <w:szCs w:val="20"/>
              </w:rPr>
              <w:t>5.5</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Competition law</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_Toc107488148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9</w:t>
            </w:r>
            <w:r w:rsidR="00510BC8" w:rsidRPr="00510BC8">
              <w:rPr>
                <w:rFonts w:ascii="Arial" w:hAnsi="Arial" w:cs="Arial"/>
                <w:noProof/>
                <w:webHidden/>
                <w:sz w:val="20"/>
                <w:szCs w:val="20"/>
              </w:rPr>
              <w:fldChar w:fldCharType="end"/>
            </w:r>
          </w:hyperlink>
        </w:p>
        <w:p w14:paraId="5866BA69" w14:textId="3354F01B"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50" w:history="1">
            <w:r w:rsidR="00510BC8" w:rsidRPr="00510BC8">
              <w:rPr>
                <w:rStyle w:val="Hyperkobling"/>
                <w:rFonts w:ascii="Arial" w:hAnsi="Arial" w:cs="Arial"/>
                <w:noProof/>
                <w:sz w:val="20"/>
                <w:szCs w:val="20"/>
              </w:rPr>
              <w:t>5.5.1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What is competition law?</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_Toc107488150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9</w:t>
            </w:r>
            <w:r w:rsidR="00510BC8" w:rsidRPr="00510BC8">
              <w:rPr>
                <w:rFonts w:ascii="Arial" w:hAnsi="Arial" w:cs="Arial"/>
                <w:noProof/>
                <w:webHidden/>
                <w:sz w:val="20"/>
                <w:szCs w:val="20"/>
              </w:rPr>
              <w:fldChar w:fldCharType="end"/>
            </w:r>
          </w:hyperlink>
        </w:p>
        <w:p w14:paraId="780A38EA" w14:textId="32797806"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51" w:history="1">
            <w:r w:rsidR="00510BC8" w:rsidRPr="00510BC8">
              <w:rPr>
                <w:rStyle w:val="Hyperkobling"/>
                <w:rFonts w:ascii="Arial" w:hAnsi="Arial" w:cs="Arial"/>
                <w:noProof/>
                <w:sz w:val="20"/>
                <w:szCs w:val="20"/>
              </w:rPr>
              <w:t>5.5.2</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The Group's policy on competition legislation</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_Toc107488151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9</w:t>
            </w:r>
            <w:r w:rsidR="00510BC8" w:rsidRPr="00510BC8">
              <w:rPr>
                <w:rFonts w:ascii="Arial" w:hAnsi="Arial" w:cs="Arial"/>
                <w:noProof/>
                <w:webHidden/>
                <w:sz w:val="20"/>
                <w:szCs w:val="20"/>
              </w:rPr>
              <w:fldChar w:fldCharType="end"/>
            </w:r>
          </w:hyperlink>
        </w:p>
        <w:p w14:paraId="3B3662FE" w14:textId="75FCD0B4"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52" w:history="1">
            <w:r w:rsidR="00510BC8" w:rsidRPr="00510BC8">
              <w:rPr>
                <w:rStyle w:val="Hyperkobling"/>
                <w:rFonts w:ascii="Arial" w:hAnsi="Arial" w:cs="Arial"/>
                <w:noProof/>
                <w:kern w:val="32"/>
                <w:sz w:val="20"/>
                <w:szCs w:val="20"/>
              </w:rPr>
              <w:t>5.6</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Conduct, discrimination and harassment</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_Toc107488152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10</w:t>
            </w:r>
            <w:r w:rsidR="00510BC8" w:rsidRPr="00510BC8">
              <w:rPr>
                <w:rFonts w:ascii="Arial" w:hAnsi="Arial" w:cs="Arial"/>
                <w:noProof/>
                <w:webHidden/>
                <w:sz w:val="20"/>
                <w:szCs w:val="20"/>
              </w:rPr>
              <w:fldChar w:fldCharType="end"/>
            </w:r>
          </w:hyperlink>
        </w:p>
        <w:p w14:paraId="30807906" w14:textId="5753DF71"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54" w:history="1">
            <w:r w:rsidR="00510BC8" w:rsidRPr="00510BC8">
              <w:rPr>
                <w:rStyle w:val="Hyperkobling"/>
                <w:rFonts w:ascii="Arial" w:hAnsi="Arial" w:cs="Arial"/>
                <w:noProof/>
                <w:sz w:val="20"/>
                <w:szCs w:val="20"/>
              </w:rPr>
              <w:t>5.6.1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General guidelines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_Toc107488154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10</w:t>
            </w:r>
            <w:r w:rsidR="00510BC8" w:rsidRPr="00510BC8">
              <w:rPr>
                <w:rFonts w:ascii="Arial" w:hAnsi="Arial" w:cs="Arial"/>
                <w:noProof/>
                <w:webHidden/>
                <w:sz w:val="20"/>
                <w:szCs w:val="20"/>
              </w:rPr>
              <w:fldChar w:fldCharType="end"/>
            </w:r>
          </w:hyperlink>
        </w:p>
        <w:p w14:paraId="4BAFB159" w14:textId="32BD1D40"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55" w:history="1">
            <w:r w:rsidR="00510BC8" w:rsidRPr="00510BC8">
              <w:rPr>
                <w:rStyle w:val="Hyperkobling"/>
                <w:rFonts w:ascii="Arial" w:hAnsi="Arial" w:cs="Arial"/>
                <w:noProof/>
                <w:kern w:val="32"/>
                <w:sz w:val="20"/>
                <w:szCs w:val="20"/>
              </w:rPr>
              <w:t>5.7</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Business partners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_Toc107488155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10</w:t>
            </w:r>
            <w:r w:rsidR="00510BC8" w:rsidRPr="00510BC8">
              <w:rPr>
                <w:rFonts w:ascii="Arial" w:hAnsi="Arial" w:cs="Arial"/>
                <w:noProof/>
                <w:webHidden/>
                <w:sz w:val="20"/>
                <w:szCs w:val="20"/>
              </w:rPr>
              <w:fldChar w:fldCharType="end"/>
            </w:r>
          </w:hyperlink>
        </w:p>
        <w:p w14:paraId="2E3378D4" w14:textId="6909925D"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57" w:history="1">
            <w:r w:rsidR="00510BC8" w:rsidRPr="00510BC8">
              <w:rPr>
                <w:rStyle w:val="Hyperkobling"/>
                <w:rFonts w:ascii="Arial" w:hAnsi="Arial" w:cs="Arial"/>
                <w:noProof/>
                <w:sz w:val="20"/>
                <w:szCs w:val="20"/>
              </w:rPr>
              <w:t>5.7.1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General principles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_Toc107488157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10</w:t>
            </w:r>
            <w:r w:rsidR="00510BC8" w:rsidRPr="00510BC8">
              <w:rPr>
                <w:rFonts w:ascii="Arial" w:hAnsi="Arial" w:cs="Arial"/>
                <w:noProof/>
                <w:webHidden/>
                <w:sz w:val="20"/>
                <w:szCs w:val="20"/>
              </w:rPr>
              <w:fldChar w:fldCharType="end"/>
            </w:r>
          </w:hyperlink>
        </w:p>
        <w:p w14:paraId="07AF1A29" w14:textId="501FA96A"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58" w:history="1">
            <w:r w:rsidR="00510BC8" w:rsidRPr="00510BC8">
              <w:rPr>
                <w:rStyle w:val="Hyperkobling"/>
                <w:rFonts w:ascii="Arial" w:hAnsi="Arial" w:cs="Arial"/>
                <w:noProof/>
                <w:sz w:val="20"/>
                <w:szCs w:val="20"/>
              </w:rPr>
              <w:t>5.7.2</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General guidelines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_Toc107488158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10</w:t>
            </w:r>
            <w:r w:rsidR="00510BC8" w:rsidRPr="00510BC8">
              <w:rPr>
                <w:rFonts w:ascii="Arial" w:hAnsi="Arial" w:cs="Arial"/>
                <w:noProof/>
                <w:webHidden/>
                <w:sz w:val="20"/>
                <w:szCs w:val="20"/>
              </w:rPr>
              <w:fldChar w:fldCharType="end"/>
            </w:r>
          </w:hyperlink>
        </w:p>
        <w:p w14:paraId="638B52C3" w14:textId="34AEFA21"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59" w:history="1">
            <w:r w:rsidR="00510BC8" w:rsidRPr="00510BC8">
              <w:rPr>
                <w:rStyle w:val="Hyperkobling"/>
                <w:rFonts w:ascii="Arial" w:hAnsi="Arial" w:cs="Arial"/>
                <w:noProof/>
                <w:kern w:val="32"/>
                <w:sz w:val="20"/>
                <w:szCs w:val="20"/>
              </w:rPr>
              <w:t>5.8</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Safeguarding of assets and information</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_Toc107488159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11</w:t>
            </w:r>
            <w:r w:rsidR="00510BC8" w:rsidRPr="00510BC8">
              <w:rPr>
                <w:rFonts w:ascii="Arial" w:hAnsi="Arial" w:cs="Arial"/>
                <w:noProof/>
                <w:webHidden/>
                <w:sz w:val="20"/>
                <w:szCs w:val="20"/>
              </w:rPr>
              <w:fldChar w:fldCharType="end"/>
            </w:r>
          </w:hyperlink>
        </w:p>
        <w:p w14:paraId="72F2E1B2" w14:textId="2C9D952F"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61" w:history="1">
            <w:r w:rsidR="00510BC8" w:rsidRPr="00510BC8">
              <w:rPr>
                <w:rStyle w:val="Hyperkobling"/>
                <w:rFonts w:ascii="Arial" w:hAnsi="Arial" w:cs="Arial"/>
                <w:noProof/>
                <w:kern w:val="32"/>
                <w:sz w:val="20"/>
                <w:szCs w:val="20"/>
              </w:rPr>
              <w:t>5.8.1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General guidelines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_Toc107488161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11</w:t>
            </w:r>
            <w:r w:rsidR="00510BC8" w:rsidRPr="00510BC8">
              <w:rPr>
                <w:rFonts w:ascii="Arial" w:hAnsi="Arial" w:cs="Arial"/>
                <w:noProof/>
                <w:webHidden/>
                <w:sz w:val="20"/>
                <w:szCs w:val="20"/>
              </w:rPr>
              <w:fldChar w:fldCharType="end"/>
            </w:r>
          </w:hyperlink>
        </w:p>
        <w:p w14:paraId="6AC96837" w14:textId="4AB640A6"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62" w:history="1">
            <w:r w:rsidR="00510BC8" w:rsidRPr="00510BC8">
              <w:rPr>
                <w:rStyle w:val="Hyperkobling"/>
                <w:rFonts w:ascii="Arial" w:hAnsi="Arial" w:cs="Arial"/>
                <w:noProof/>
                <w:kern w:val="32"/>
                <w:sz w:val="20"/>
                <w:szCs w:val="20"/>
              </w:rPr>
              <w:t>5.9</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Responsible conduct outside working hours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_Toc107488162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11</w:t>
            </w:r>
            <w:r w:rsidR="00510BC8" w:rsidRPr="00510BC8">
              <w:rPr>
                <w:rFonts w:ascii="Arial" w:hAnsi="Arial" w:cs="Arial"/>
                <w:noProof/>
                <w:webHidden/>
                <w:sz w:val="20"/>
                <w:szCs w:val="20"/>
              </w:rPr>
              <w:fldChar w:fldCharType="end"/>
            </w:r>
          </w:hyperlink>
        </w:p>
        <w:p w14:paraId="4BAFFE3D" w14:textId="7EA3C6A4"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64" w:history="1">
            <w:r w:rsidR="00510BC8" w:rsidRPr="00510BC8">
              <w:rPr>
                <w:rStyle w:val="Hyperkobling"/>
                <w:rFonts w:ascii="Arial" w:hAnsi="Arial" w:cs="Arial"/>
                <w:noProof/>
                <w:kern w:val="32"/>
                <w:sz w:val="20"/>
                <w:szCs w:val="20"/>
              </w:rPr>
              <w:t>5.9.1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General guidelines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_Toc107488164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11</w:t>
            </w:r>
            <w:r w:rsidR="00510BC8" w:rsidRPr="00510BC8">
              <w:rPr>
                <w:rFonts w:ascii="Arial" w:hAnsi="Arial" w:cs="Arial"/>
                <w:noProof/>
                <w:webHidden/>
                <w:sz w:val="20"/>
                <w:szCs w:val="20"/>
              </w:rPr>
              <w:fldChar w:fldCharType="end"/>
            </w:r>
          </w:hyperlink>
        </w:p>
        <w:p w14:paraId="39B95888" w14:textId="53268489"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65" w:history="1">
            <w:r w:rsidR="00510BC8" w:rsidRPr="00510BC8">
              <w:rPr>
                <w:rStyle w:val="Hyperkobling"/>
                <w:rFonts w:ascii="Arial" w:hAnsi="Arial" w:cs="Arial"/>
                <w:noProof/>
                <w:kern w:val="32"/>
                <w:sz w:val="20"/>
                <w:szCs w:val="20"/>
              </w:rPr>
              <w:t>5.10</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Communication – ‘the media test’</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_Toc107488165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12</w:t>
            </w:r>
            <w:r w:rsidR="00510BC8" w:rsidRPr="00510BC8">
              <w:rPr>
                <w:rFonts w:ascii="Arial" w:hAnsi="Arial" w:cs="Arial"/>
                <w:noProof/>
                <w:webHidden/>
                <w:sz w:val="20"/>
                <w:szCs w:val="20"/>
              </w:rPr>
              <w:fldChar w:fldCharType="end"/>
            </w:r>
          </w:hyperlink>
        </w:p>
        <w:p w14:paraId="1686223D" w14:textId="04E9AE06" w:rsidR="00510BC8" w:rsidRPr="00510BC8" w:rsidRDefault="004D56D6">
          <w:pPr>
            <w:pStyle w:val="INNH2"/>
            <w:tabs>
              <w:tab w:val="left" w:pos="1100"/>
              <w:tab w:val="right" w:leader="dot" w:pos="9062"/>
            </w:tabs>
            <w:rPr>
              <w:rFonts w:ascii="Arial" w:eastAsiaTheme="minorEastAsia" w:hAnsi="Arial" w:cs="Arial"/>
              <w:noProof/>
              <w:sz w:val="20"/>
              <w:szCs w:val="20"/>
              <w:lang w:val="nb-NO"/>
            </w:rPr>
          </w:pPr>
          <w:hyperlink w:anchor="_Toc107488167" w:history="1">
            <w:r w:rsidR="00510BC8" w:rsidRPr="00510BC8">
              <w:rPr>
                <w:rStyle w:val="Hyperkobling"/>
                <w:rFonts w:ascii="Arial" w:hAnsi="Arial" w:cs="Arial"/>
                <w:noProof/>
                <w:kern w:val="32"/>
                <w:sz w:val="20"/>
                <w:szCs w:val="20"/>
              </w:rPr>
              <w:t>5.10.1</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kern w:val="32"/>
                <w:sz w:val="20"/>
                <w:szCs w:val="20"/>
                <w:lang w:bidi="en-GB"/>
              </w:rPr>
              <w:t>General guidelines</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_Toc107488167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12</w:t>
            </w:r>
            <w:r w:rsidR="00510BC8" w:rsidRPr="00510BC8">
              <w:rPr>
                <w:rFonts w:ascii="Arial" w:hAnsi="Arial" w:cs="Arial"/>
                <w:noProof/>
                <w:webHidden/>
                <w:sz w:val="20"/>
                <w:szCs w:val="20"/>
              </w:rPr>
              <w:fldChar w:fldCharType="end"/>
            </w:r>
          </w:hyperlink>
        </w:p>
        <w:p w14:paraId="32DC46EB" w14:textId="419C016C" w:rsidR="00510BC8" w:rsidRPr="00510BC8" w:rsidRDefault="004D56D6">
          <w:pPr>
            <w:pStyle w:val="INNH1"/>
            <w:rPr>
              <w:rFonts w:ascii="Arial" w:eastAsiaTheme="minorEastAsia" w:hAnsi="Arial"/>
              <w:b w:val="0"/>
              <w:sz w:val="20"/>
              <w:szCs w:val="20"/>
              <w:lang w:val="nb-NO"/>
            </w:rPr>
          </w:pPr>
          <w:hyperlink w:anchor="_Toc107488168" w:history="1">
            <w:r w:rsidR="00510BC8" w:rsidRPr="00510BC8">
              <w:rPr>
                <w:rStyle w:val="Hyperkobling"/>
                <w:rFonts w:ascii="Arial" w:hAnsi="Arial"/>
                <w:i/>
                <w:iCs/>
                <w:sz w:val="20"/>
                <w:szCs w:val="20"/>
              </w:rPr>
              <w:t>6</w:t>
            </w:r>
            <w:r w:rsidR="00510BC8" w:rsidRPr="00510BC8">
              <w:rPr>
                <w:rFonts w:ascii="Arial" w:eastAsiaTheme="minorEastAsia" w:hAnsi="Arial"/>
                <w:b w:val="0"/>
                <w:sz w:val="20"/>
                <w:szCs w:val="20"/>
                <w:lang w:val="nb-NO"/>
              </w:rPr>
              <w:tab/>
            </w:r>
            <w:r w:rsidR="00510BC8" w:rsidRPr="00510BC8">
              <w:rPr>
                <w:rStyle w:val="Hyperkobling"/>
                <w:rFonts w:ascii="Arial" w:hAnsi="Arial"/>
                <w:sz w:val="20"/>
                <w:szCs w:val="20"/>
                <w:lang w:bidi="en-GB"/>
              </w:rPr>
              <w:t>Implementation</w:t>
            </w:r>
            <w:r w:rsidR="00510BC8" w:rsidRPr="00510BC8">
              <w:rPr>
                <w:rFonts w:ascii="Arial" w:hAnsi="Arial"/>
                <w:webHidden/>
                <w:sz w:val="20"/>
                <w:szCs w:val="20"/>
              </w:rPr>
              <w:tab/>
            </w:r>
            <w:r w:rsidR="00510BC8" w:rsidRPr="00510BC8">
              <w:rPr>
                <w:rFonts w:ascii="Arial" w:hAnsi="Arial"/>
                <w:webHidden/>
                <w:sz w:val="20"/>
                <w:szCs w:val="20"/>
              </w:rPr>
              <w:fldChar w:fldCharType="begin"/>
            </w:r>
            <w:r w:rsidR="00510BC8" w:rsidRPr="00510BC8">
              <w:rPr>
                <w:rFonts w:ascii="Arial" w:hAnsi="Arial"/>
                <w:webHidden/>
                <w:sz w:val="20"/>
                <w:szCs w:val="20"/>
              </w:rPr>
              <w:instrText xml:space="preserve"> PAGEREF _Toc107488168 \h </w:instrText>
            </w:r>
            <w:r w:rsidR="00510BC8" w:rsidRPr="00510BC8">
              <w:rPr>
                <w:rFonts w:ascii="Arial" w:hAnsi="Arial"/>
                <w:webHidden/>
                <w:sz w:val="20"/>
                <w:szCs w:val="20"/>
              </w:rPr>
            </w:r>
            <w:r w:rsidR="00510BC8" w:rsidRPr="00510BC8">
              <w:rPr>
                <w:rFonts w:ascii="Arial" w:hAnsi="Arial"/>
                <w:webHidden/>
                <w:sz w:val="20"/>
                <w:szCs w:val="20"/>
              </w:rPr>
              <w:fldChar w:fldCharType="separate"/>
            </w:r>
            <w:r w:rsidR="00510BC8" w:rsidRPr="00510BC8">
              <w:rPr>
                <w:rFonts w:ascii="Arial" w:hAnsi="Arial"/>
                <w:webHidden/>
                <w:sz w:val="20"/>
                <w:szCs w:val="20"/>
              </w:rPr>
              <w:t>12</w:t>
            </w:r>
            <w:r w:rsidR="00510BC8" w:rsidRPr="00510BC8">
              <w:rPr>
                <w:rFonts w:ascii="Arial" w:hAnsi="Arial"/>
                <w:webHidden/>
                <w:sz w:val="20"/>
                <w:szCs w:val="20"/>
              </w:rPr>
              <w:fldChar w:fldCharType="end"/>
            </w:r>
          </w:hyperlink>
        </w:p>
        <w:p w14:paraId="47996728" w14:textId="7109FBEF" w:rsidR="00510BC8" w:rsidRPr="00510BC8" w:rsidRDefault="004D56D6">
          <w:pPr>
            <w:pStyle w:val="INNH2"/>
            <w:tabs>
              <w:tab w:val="right" w:leader="dot" w:pos="9062"/>
            </w:tabs>
            <w:rPr>
              <w:rFonts w:ascii="Arial" w:eastAsiaTheme="minorEastAsia" w:hAnsi="Arial" w:cs="Arial"/>
              <w:noProof/>
              <w:sz w:val="20"/>
              <w:szCs w:val="20"/>
              <w:lang w:val="nb-NO"/>
            </w:rPr>
          </w:pPr>
          <w:hyperlink w:anchor="_Toc107488169" w:history="1">
            <w:r w:rsidR="00510BC8" w:rsidRPr="00510BC8">
              <w:rPr>
                <w:rStyle w:val="Hyperkobling"/>
                <w:rFonts w:ascii="Arial" w:hAnsi="Arial" w:cs="Arial"/>
                <w:noProof/>
                <w:sz w:val="20"/>
                <w:szCs w:val="20"/>
              </w:rPr>
              <w:t>6.2</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_Toc107488169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12</w:t>
            </w:r>
            <w:r w:rsidR="00510BC8" w:rsidRPr="00510BC8">
              <w:rPr>
                <w:rFonts w:ascii="Arial" w:hAnsi="Arial" w:cs="Arial"/>
                <w:noProof/>
                <w:webHidden/>
                <w:sz w:val="20"/>
                <w:szCs w:val="20"/>
              </w:rPr>
              <w:fldChar w:fldCharType="end"/>
            </w:r>
          </w:hyperlink>
        </w:p>
        <w:p w14:paraId="631755CD" w14:textId="4D633013" w:rsidR="00510BC8" w:rsidRPr="00510BC8" w:rsidRDefault="004D56D6">
          <w:pPr>
            <w:pStyle w:val="INNH2"/>
            <w:tabs>
              <w:tab w:val="right" w:leader="dot" w:pos="9062"/>
            </w:tabs>
            <w:rPr>
              <w:rFonts w:ascii="Arial" w:eastAsiaTheme="minorEastAsia" w:hAnsi="Arial" w:cs="Arial"/>
              <w:noProof/>
              <w:sz w:val="20"/>
              <w:szCs w:val="20"/>
              <w:lang w:val="nb-NO"/>
            </w:rPr>
          </w:pPr>
          <w:hyperlink w:anchor="_Toc107488170" w:history="1">
            <w:r w:rsidR="00510BC8" w:rsidRPr="00510BC8">
              <w:rPr>
                <w:rStyle w:val="Hyperkobling"/>
                <w:rFonts w:ascii="Arial" w:hAnsi="Arial" w:cs="Arial"/>
                <w:noProof/>
                <w:sz w:val="20"/>
                <w:szCs w:val="20"/>
              </w:rPr>
              <w:t>6.1</w:t>
            </w:r>
            <w:r w:rsidR="00510BC8" w:rsidRPr="00510BC8">
              <w:rPr>
                <w:rStyle w:val="Hyperkobling"/>
                <w:rFonts w:ascii="Arial" w:hAnsi="Arial" w:cs="Arial"/>
                <w:noProof/>
                <w:sz w:val="20"/>
                <w:szCs w:val="20"/>
                <w:lang w:bidi="en-GB"/>
              </w:rPr>
              <w:t xml:space="preserve"> Managerial responsibility</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_Toc107488170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12</w:t>
            </w:r>
            <w:r w:rsidR="00510BC8" w:rsidRPr="00510BC8">
              <w:rPr>
                <w:rFonts w:ascii="Arial" w:hAnsi="Arial" w:cs="Arial"/>
                <w:noProof/>
                <w:webHidden/>
                <w:sz w:val="20"/>
                <w:szCs w:val="20"/>
              </w:rPr>
              <w:fldChar w:fldCharType="end"/>
            </w:r>
          </w:hyperlink>
        </w:p>
        <w:p w14:paraId="1143855F" w14:textId="300325F2"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73" w:history="1">
            <w:r w:rsidR="00510BC8" w:rsidRPr="00510BC8">
              <w:rPr>
                <w:rStyle w:val="Hyperkobling"/>
                <w:rFonts w:ascii="Arial" w:hAnsi="Arial" w:cs="Arial"/>
                <w:noProof/>
                <w:sz w:val="20"/>
                <w:szCs w:val="20"/>
              </w:rPr>
              <w:t>6.2</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Personal responsibility</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_Toc107488173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13</w:t>
            </w:r>
            <w:r w:rsidR="00510BC8" w:rsidRPr="00510BC8">
              <w:rPr>
                <w:rFonts w:ascii="Arial" w:hAnsi="Arial" w:cs="Arial"/>
                <w:noProof/>
                <w:webHidden/>
                <w:sz w:val="20"/>
                <w:szCs w:val="20"/>
              </w:rPr>
              <w:fldChar w:fldCharType="end"/>
            </w:r>
          </w:hyperlink>
        </w:p>
        <w:p w14:paraId="66605691" w14:textId="6A9F1E90"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74" w:history="1">
            <w:r w:rsidR="00510BC8" w:rsidRPr="00510BC8">
              <w:rPr>
                <w:rStyle w:val="Hyperkobling"/>
                <w:rFonts w:ascii="Arial" w:hAnsi="Arial" w:cs="Arial"/>
                <w:noProof/>
                <w:sz w:val="20"/>
                <w:szCs w:val="20"/>
              </w:rPr>
              <w:t>6.3</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Monitoring and reporting</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_Toc107488174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13</w:t>
            </w:r>
            <w:r w:rsidR="00510BC8" w:rsidRPr="00510BC8">
              <w:rPr>
                <w:rFonts w:ascii="Arial" w:hAnsi="Arial" w:cs="Arial"/>
                <w:noProof/>
                <w:webHidden/>
                <w:sz w:val="20"/>
                <w:szCs w:val="20"/>
              </w:rPr>
              <w:fldChar w:fldCharType="end"/>
            </w:r>
          </w:hyperlink>
        </w:p>
        <w:p w14:paraId="18E5D657" w14:textId="3DEB6C2F"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75" w:history="1">
            <w:r w:rsidR="00510BC8" w:rsidRPr="00510BC8">
              <w:rPr>
                <w:rStyle w:val="Hyperkobling"/>
                <w:rFonts w:ascii="Arial" w:hAnsi="Arial" w:cs="Arial"/>
                <w:noProof/>
                <w:sz w:val="20"/>
                <w:szCs w:val="20"/>
              </w:rPr>
              <w:t>6.4</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Documentation</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_Toc107488175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13</w:t>
            </w:r>
            <w:r w:rsidR="00510BC8" w:rsidRPr="00510BC8">
              <w:rPr>
                <w:rFonts w:ascii="Arial" w:hAnsi="Arial" w:cs="Arial"/>
                <w:noProof/>
                <w:webHidden/>
                <w:sz w:val="20"/>
                <w:szCs w:val="20"/>
              </w:rPr>
              <w:fldChar w:fldCharType="end"/>
            </w:r>
          </w:hyperlink>
        </w:p>
        <w:p w14:paraId="445C7D08" w14:textId="1B33C06E" w:rsidR="00510BC8" w:rsidRPr="00510BC8" w:rsidRDefault="004D56D6">
          <w:pPr>
            <w:pStyle w:val="INNH1"/>
            <w:rPr>
              <w:rFonts w:ascii="Arial" w:eastAsiaTheme="minorEastAsia" w:hAnsi="Arial"/>
              <w:b w:val="0"/>
              <w:sz w:val="20"/>
              <w:szCs w:val="20"/>
              <w:lang w:val="nb-NO"/>
            </w:rPr>
          </w:pPr>
          <w:hyperlink w:anchor="_Toc107488176" w:history="1">
            <w:r w:rsidR="00510BC8" w:rsidRPr="00510BC8">
              <w:rPr>
                <w:rStyle w:val="Hyperkobling"/>
                <w:rFonts w:ascii="Arial" w:hAnsi="Arial"/>
                <w:sz w:val="20"/>
                <w:szCs w:val="20"/>
              </w:rPr>
              <w:t>7</w:t>
            </w:r>
            <w:r w:rsidR="00510BC8" w:rsidRPr="00510BC8">
              <w:rPr>
                <w:rFonts w:ascii="Arial" w:eastAsiaTheme="minorEastAsia" w:hAnsi="Arial"/>
                <w:b w:val="0"/>
                <w:sz w:val="20"/>
                <w:szCs w:val="20"/>
                <w:lang w:val="nb-NO"/>
              </w:rPr>
              <w:tab/>
            </w:r>
            <w:r w:rsidR="00510BC8" w:rsidRPr="00510BC8">
              <w:rPr>
                <w:rStyle w:val="Hyperkobling"/>
                <w:rFonts w:ascii="Arial" w:hAnsi="Arial"/>
                <w:sz w:val="20"/>
                <w:szCs w:val="20"/>
                <w:lang w:bidi="en-GB"/>
              </w:rPr>
              <w:t>Breaches of the Code of Conduct</w:t>
            </w:r>
            <w:r w:rsidR="00510BC8" w:rsidRPr="00510BC8">
              <w:rPr>
                <w:rFonts w:ascii="Arial" w:hAnsi="Arial"/>
                <w:webHidden/>
                <w:sz w:val="20"/>
                <w:szCs w:val="20"/>
              </w:rPr>
              <w:tab/>
            </w:r>
            <w:r w:rsidR="00510BC8" w:rsidRPr="00510BC8">
              <w:rPr>
                <w:rFonts w:ascii="Arial" w:hAnsi="Arial"/>
                <w:webHidden/>
                <w:sz w:val="20"/>
                <w:szCs w:val="20"/>
              </w:rPr>
              <w:fldChar w:fldCharType="begin"/>
            </w:r>
            <w:r w:rsidR="00510BC8" w:rsidRPr="00510BC8">
              <w:rPr>
                <w:rFonts w:ascii="Arial" w:hAnsi="Arial"/>
                <w:webHidden/>
                <w:sz w:val="20"/>
                <w:szCs w:val="20"/>
              </w:rPr>
              <w:instrText xml:space="preserve"> PAGEREF _Toc107488176 \h </w:instrText>
            </w:r>
            <w:r w:rsidR="00510BC8" w:rsidRPr="00510BC8">
              <w:rPr>
                <w:rFonts w:ascii="Arial" w:hAnsi="Arial"/>
                <w:webHidden/>
                <w:sz w:val="20"/>
                <w:szCs w:val="20"/>
              </w:rPr>
            </w:r>
            <w:r w:rsidR="00510BC8" w:rsidRPr="00510BC8">
              <w:rPr>
                <w:rFonts w:ascii="Arial" w:hAnsi="Arial"/>
                <w:webHidden/>
                <w:sz w:val="20"/>
                <w:szCs w:val="20"/>
              </w:rPr>
              <w:fldChar w:fldCharType="separate"/>
            </w:r>
            <w:r w:rsidR="00510BC8" w:rsidRPr="00510BC8">
              <w:rPr>
                <w:rFonts w:ascii="Arial" w:hAnsi="Arial"/>
                <w:webHidden/>
                <w:sz w:val="20"/>
                <w:szCs w:val="20"/>
              </w:rPr>
              <w:t>14</w:t>
            </w:r>
            <w:r w:rsidR="00510BC8" w:rsidRPr="00510BC8">
              <w:rPr>
                <w:rFonts w:ascii="Arial" w:hAnsi="Arial"/>
                <w:webHidden/>
                <w:sz w:val="20"/>
                <w:szCs w:val="20"/>
              </w:rPr>
              <w:fldChar w:fldCharType="end"/>
            </w:r>
          </w:hyperlink>
        </w:p>
        <w:p w14:paraId="2B3562F1" w14:textId="518B8D97" w:rsidR="00510BC8" w:rsidRPr="00510BC8" w:rsidRDefault="004D56D6">
          <w:pPr>
            <w:pStyle w:val="INNH2"/>
            <w:tabs>
              <w:tab w:val="right" w:leader="dot" w:pos="9062"/>
            </w:tabs>
            <w:rPr>
              <w:rFonts w:ascii="Arial" w:eastAsiaTheme="minorEastAsia" w:hAnsi="Arial" w:cs="Arial"/>
              <w:noProof/>
              <w:sz w:val="20"/>
              <w:szCs w:val="20"/>
              <w:lang w:val="nb-NO"/>
            </w:rPr>
          </w:pPr>
          <w:hyperlink w:anchor="_Toc107488184" w:history="1">
            <w:r w:rsidR="00510BC8" w:rsidRPr="00510BC8">
              <w:rPr>
                <w:rStyle w:val="Hyperkobling"/>
                <w:rFonts w:ascii="Arial" w:hAnsi="Arial" w:cs="Arial"/>
                <w:noProof/>
                <w:sz w:val="20"/>
                <w:szCs w:val="20"/>
              </w:rPr>
              <w:t>7.1</w:t>
            </w:r>
            <w:r w:rsidR="00510BC8" w:rsidRPr="00510BC8">
              <w:rPr>
                <w:rStyle w:val="Hyperkobling"/>
                <w:rFonts w:ascii="Arial" w:hAnsi="Arial" w:cs="Arial"/>
                <w:noProof/>
                <w:sz w:val="20"/>
                <w:szCs w:val="20"/>
                <w:lang w:bidi="en-GB"/>
              </w:rPr>
              <w:t xml:space="preserve"> Obligation to report breaches of the Code of Conduct</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_Toc107488184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14</w:t>
            </w:r>
            <w:r w:rsidR="00510BC8" w:rsidRPr="00510BC8">
              <w:rPr>
                <w:rFonts w:ascii="Arial" w:hAnsi="Arial" w:cs="Arial"/>
                <w:noProof/>
                <w:webHidden/>
                <w:sz w:val="20"/>
                <w:szCs w:val="20"/>
              </w:rPr>
              <w:fldChar w:fldCharType="end"/>
            </w:r>
          </w:hyperlink>
        </w:p>
        <w:p w14:paraId="3A217285" w14:textId="6D64760E" w:rsidR="00510BC8" w:rsidRPr="00510BC8" w:rsidRDefault="004D56D6">
          <w:pPr>
            <w:pStyle w:val="INNH2"/>
            <w:tabs>
              <w:tab w:val="left" w:pos="880"/>
              <w:tab w:val="right" w:leader="dot" w:pos="9062"/>
            </w:tabs>
            <w:rPr>
              <w:rFonts w:ascii="Arial" w:eastAsiaTheme="minorEastAsia" w:hAnsi="Arial" w:cs="Arial"/>
              <w:noProof/>
              <w:sz w:val="20"/>
              <w:szCs w:val="20"/>
              <w:lang w:val="nb-NO"/>
            </w:rPr>
          </w:pPr>
          <w:hyperlink w:anchor="_Toc107488185" w:history="1">
            <w:r w:rsidR="00510BC8" w:rsidRPr="00510BC8">
              <w:rPr>
                <w:rStyle w:val="Hyperkobling"/>
                <w:rFonts w:ascii="Arial" w:hAnsi="Arial" w:cs="Arial"/>
                <w:noProof/>
                <w:sz w:val="20"/>
                <w:szCs w:val="20"/>
              </w:rPr>
              <w:t>7.2</w:t>
            </w:r>
            <w:r w:rsidR="00510BC8" w:rsidRPr="00510BC8">
              <w:rPr>
                <w:rFonts w:ascii="Arial" w:eastAsiaTheme="minorEastAsia" w:hAnsi="Arial" w:cs="Arial"/>
                <w:noProof/>
                <w:sz w:val="20"/>
                <w:szCs w:val="20"/>
                <w:lang w:val="nb-NO"/>
              </w:rPr>
              <w:tab/>
            </w:r>
            <w:r w:rsidR="00510BC8" w:rsidRPr="00510BC8">
              <w:rPr>
                <w:rStyle w:val="Hyperkobling"/>
                <w:rFonts w:ascii="Arial" w:hAnsi="Arial" w:cs="Arial"/>
                <w:noProof/>
                <w:sz w:val="20"/>
                <w:szCs w:val="20"/>
                <w:lang w:bidi="en-GB"/>
              </w:rPr>
              <w:t>Protection of the employee</w:t>
            </w:r>
            <w:r w:rsidR="00510BC8" w:rsidRPr="00510BC8">
              <w:rPr>
                <w:rFonts w:ascii="Arial" w:hAnsi="Arial" w:cs="Arial"/>
                <w:noProof/>
                <w:webHidden/>
                <w:sz w:val="20"/>
                <w:szCs w:val="20"/>
              </w:rPr>
              <w:tab/>
            </w:r>
            <w:r w:rsidR="00510BC8" w:rsidRPr="00510BC8">
              <w:rPr>
                <w:rFonts w:ascii="Arial" w:hAnsi="Arial" w:cs="Arial"/>
                <w:noProof/>
                <w:webHidden/>
                <w:sz w:val="20"/>
                <w:szCs w:val="20"/>
              </w:rPr>
              <w:fldChar w:fldCharType="begin"/>
            </w:r>
            <w:r w:rsidR="00510BC8" w:rsidRPr="00510BC8">
              <w:rPr>
                <w:rFonts w:ascii="Arial" w:hAnsi="Arial" w:cs="Arial"/>
                <w:noProof/>
                <w:webHidden/>
                <w:sz w:val="20"/>
                <w:szCs w:val="20"/>
              </w:rPr>
              <w:instrText xml:space="preserve"> PAGEREF _Toc107488185 \h </w:instrText>
            </w:r>
            <w:r w:rsidR="00510BC8" w:rsidRPr="00510BC8">
              <w:rPr>
                <w:rFonts w:ascii="Arial" w:hAnsi="Arial" w:cs="Arial"/>
                <w:noProof/>
                <w:webHidden/>
                <w:sz w:val="20"/>
                <w:szCs w:val="20"/>
              </w:rPr>
            </w:r>
            <w:r w:rsidR="00510BC8" w:rsidRPr="00510BC8">
              <w:rPr>
                <w:rFonts w:ascii="Arial" w:hAnsi="Arial" w:cs="Arial"/>
                <w:noProof/>
                <w:webHidden/>
                <w:sz w:val="20"/>
                <w:szCs w:val="20"/>
              </w:rPr>
              <w:fldChar w:fldCharType="separate"/>
            </w:r>
            <w:r w:rsidR="00510BC8" w:rsidRPr="00510BC8">
              <w:rPr>
                <w:rFonts w:ascii="Arial" w:hAnsi="Arial" w:cs="Arial"/>
                <w:noProof/>
                <w:webHidden/>
                <w:sz w:val="20"/>
                <w:szCs w:val="20"/>
              </w:rPr>
              <w:t>14</w:t>
            </w:r>
            <w:r w:rsidR="00510BC8" w:rsidRPr="00510BC8">
              <w:rPr>
                <w:rFonts w:ascii="Arial" w:hAnsi="Arial" w:cs="Arial"/>
                <w:noProof/>
                <w:webHidden/>
                <w:sz w:val="20"/>
                <w:szCs w:val="20"/>
              </w:rPr>
              <w:fldChar w:fldCharType="end"/>
            </w:r>
          </w:hyperlink>
        </w:p>
        <w:p w14:paraId="30333049" w14:textId="663B4395" w:rsidR="00510BC8" w:rsidRPr="00510BC8" w:rsidRDefault="004D56D6">
          <w:pPr>
            <w:pStyle w:val="INNH1"/>
            <w:rPr>
              <w:rFonts w:ascii="Arial" w:eastAsiaTheme="minorEastAsia" w:hAnsi="Arial"/>
              <w:b w:val="0"/>
              <w:sz w:val="20"/>
              <w:szCs w:val="20"/>
              <w:lang w:val="nb-NO"/>
            </w:rPr>
          </w:pPr>
          <w:hyperlink w:anchor="_Toc107488186" w:history="1">
            <w:r w:rsidR="00510BC8" w:rsidRPr="00510BC8">
              <w:rPr>
                <w:rStyle w:val="Hyperkobling"/>
                <w:rFonts w:ascii="Arial" w:hAnsi="Arial"/>
                <w:sz w:val="20"/>
                <w:szCs w:val="20"/>
              </w:rPr>
              <w:t>8</w:t>
            </w:r>
            <w:r w:rsidR="00510BC8" w:rsidRPr="00510BC8">
              <w:rPr>
                <w:rFonts w:ascii="Arial" w:eastAsiaTheme="minorEastAsia" w:hAnsi="Arial"/>
                <w:b w:val="0"/>
                <w:sz w:val="20"/>
                <w:szCs w:val="20"/>
                <w:lang w:val="nb-NO"/>
              </w:rPr>
              <w:tab/>
            </w:r>
            <w:r w:rsidR="00510BC8" w:rsidRPr="00510BC8">
              <w:rPr>
                <w:rStyle w:val="Hyperkobling"/>
                <w:rFonts w:ascii="Arial" w:hAnsi="Arial"/>
                <w:sz w:val="20"/>
                <w:szCs w:val="20"/>
                <w:lang w:bidi="en-GB"/>
              </w:rPr>
              <w:t>Consequences of a breach of the Code of Conduct</w:t>
            </w:r>
            <w:r w:rsidR="00510BC8" w:rsidRPr="00510BC8">
              <w:rPr>
                <w:rFonts w:ascii="Arial" w:hAnsi="Arial"/>
                <w:webHidden/>
                <w:sz w:val="20"/>
                <w:szCs w:val="20"/>
              </w:rPr>
              <w:tab/>
            </w:r>
            <w:r w:rsidR="00510BC8" w:rsidRPr="00510BC8">
              <w:rPr>
                <w:rFonts w:ascii="Arial" w:hAnsi="Arial"/>
                <w:webHidden/>
                <w:sz w:val="20"/>
                <w:szCs w:val="20"/>
              </w:rPr>
              <w:fldChar w:fldCharType="begin"/>
            </w:r>
            <w:r w:rsidR="00510BC8" w:rsidRPr="00510BC8">
              <w:rPr>
                <w:rFonts w:ascii="Arial" w:hAnsi="Arial"/>
                <w:webHidden/>
                <w:sz w:val="20"/>
                <w:szCs w:val="20"/>
              </w:rPr>
              <w:instrText xml:space="preserve"> PAGEREF _Toc107488186 \h </w:instrText>
            </w:r>
            <w:r w:rsidR="00510BC8" w:rsidRPr="00510BC8">
              <w:rPr>
                <w:rFonts w:ascii="Arial" w:hAnsi="Arial"/>
                <w:webHidden/>
                <w:sz w:val="20"/>
                <w:szCs w:val="20"/>
              </w:rPr>
            </w:r>
            <w:r w:rsidR="00510BC8" w:rsidRPr="00510BC8">
              <w:rPr>
                <w:rFonts w:ascii="Arial" w:hAnsi="Arial"/>
                <w:webHidden/>
                <w:sz w:val="20"/>
                <w:szCs w:val="20"/>
              </w:rPr>
              <w:fldChar w:fldCharType="separate"/>
            </w:r>
            <w:r w:rsidR="00510BC8" w:rsidRPr="00510BC8">
              <w:rPr>
                <w:rFonts w:ascii="Arial" w:hAnsi="Arial"/>
                <w:webHidden/>
                <w:sz w:val="20"/>
                <w:szCs w:val="20"/>
              </w:rPr>
              <w:t>15</w:t>
            </w:r>
            <w:r w:rsidR="00510BC8" w:rsidRPr="00510BC8">
              <w:rPr>
                <w:rFonts w:ascii="Arial" w:hAnsi="Arial"/>
                <w:webHidden/>
                <w:sz w:val="20"/>
                <w:szCs w:val="20"/>
              </w:rPr>
              <w:fldChar w:fldCharType="end"/>
            </w:r>
          </w:hyperlink>
        </w:p>
        <w:p w14:paraId="36D01D70" w14:textId="75CD20EF" w:rsidR="00510BC8" w:rsidRPr="00510BC8" w:rsidRDefault="004D56D6">
          <w:pPr>
            <w:pStyle w:val="INNH1"/>
            <w:rPr>
              <w:rFonts w:ascii="Arial" w:eastAsiaTheme="minorEastAsia" w:hAnsi="Arial"/>
              <w:b w:val="0"/>
              <w:sz w:val="20"/>
              <w:szCs w:val="20"/>
              <w:lang w:val="nb-NO"/>
            </w:rPr>
          </w:pPr>
          <w:hyperlink w:anchor="_Toc107488187" w:history="1">
            <w:r w:rsidR="00510BC8" w:rsidRPr="00510BC8">
              <w:rPr>
                <w:rStyle w:val="Hyperkobling"/>
                <w:rFonts w:ascii="Arial" w:hAnsi="Arial"/>
                <w:sz w:val="20"/>
                <w:szCs w:val="20"/>
              </w:rPr>
              <w:t>9</w:t>
            </w:r>
            <w:r w:rsidR="00510BC8" w:rsidRPr="00510BC8">
              <w:rPr>
                <w:rFonts w:ascii="Arial" w:eastAsiaTheme="minorEastAsia" w:hAnsi="Arial"/>
                <w:b w:val="0"/>
                <w:sz w:val="20"/>
                <w:szCs w:val="20"/>
                <w:lang w:val="nb-NO"/>
              </w:rPr>
              <w:tab/>
            </w:r>
            <w:r w:rsidR="00510BC8" w:rsidRPr="00510BC8">
              <w:rPr>
                <w:rStyle w:val="Hyperkobling"/>
                <w:rFonts w:ascii="Arial" w:hAnsi="Arial"/>
                <w:sz w:val="20"/>
                <w:szCs w:val="20"/>
                <w:lang w:bidi="en-GB"/>
              </w:rPr>
              <w:t>Evaluation of the Code of Conduct</w:t>
            </w:r>
            <w:r w:rsidR="00510BC8" w:rsidRPr="00510BC8">
              <w:rPr>
                <w:rFonts w:ascii="Arial" w:hAnsi="Arial"/>
                <w:webHidden/>
                <w:sz w:val="20"/>
                <w:szCs w:val="20"/>
              </w:rPr>
              <w:tab/>
            </w:r>
            <w:r w:rsidR="00510BC8" w:rsidRPr="00510BC8">
              <w:rPr>
                <w:rFonts w:ascii="Arial" w:hAnsi="Arial"/>
                <w:webHidden/>
                <w:sz w:val="20"/>
                <w:szCs w:val="20"/>
              </w:rPr>
              <w:fldChar w:fldCharType="begin"/>
            </w:r>
            <w:r w:rsidR="00510BC8" w:rsidRPr="00510BC8">
              <w:rPr>
                <w:rFonts w:ascii="Arial" w:hAnsi="Arial"/>
                <w:webHidden/>
                <w:sz w:val="20"/>
                <w:szCs w:val="20"/>
              </w:rPr>
              <w:instrText xml:space="preserve"> PAGEREF _Toc107488187 \h </w:instrText>
            </w:r>
            <w:r w:rsidR="00510BC8" w:rsidRPr="00510BC8">
              <w:rPr>
                <w:rFonts w:ascii="Arial" w:hAnsi="Arial"/>
                <w:webHidden/>
                <w:sz w:val="20"/>
                <w:szCs w:val="20"/>
              </w:rPr>
            </w:r>
            <w:r w:rsidR="00510BC8" w:rsidRPr="00510BC8">
              <w:rPr>
                <w:rFonts w:ascii="Arial" w:hAnsi="Arial"/>
                <w:webHidden/>
                <w:sz w:val="20"/>
                <w:szCs w:val="20"/>
              </w:rPr>
              <w:fldChar w:fldCharType="separate"/>
            </w:r>
            <w:r w:rsidR="00510BC8" w:rsidRPr="00510BC8">
              <w:rPr>
                <w:rFonts w:ascii="Arial" w:hAnsi="Arial"/>
                <w:webHidden/>
                <w:sz w:val="20"/>
                <w:szCs w:val="20"/>
              </w:rPr>
              <w:t>15</w:t>
            </w:r>
            <w:r w:rsidR="00510BC8" w:rsidRPr="00510BC8">
              <w:rPr>
                <w:rFonts w:ascii="Arial" w:hAnsi="Arial"/>
                <w:webHidden/>
                <w:sz w:val="20"/>
                <w:szCs w:val="20"/>
              </w:rPr>
              <w:fldChar w:fldCharType="end"/>
            </w:r>
          </w:hyperlink>
        </w:p>
        <w:p w14:paraId="33C7EF38" w14:textId="69061F03" w:rsidR="00D645C8" w:rsidRPr="00103E45" w:rsidRDefault="00D645C8">
          <w:pPr>
            <w:rPr>
              <w:rFonts w:ascii="Arial" w:hAnsi="Arial" w:cs="Arial"/>
              <w:sz w:val="20"/>
              <w:szCs w:val="20"/>
            </w:rPr>
          </w:pPr>
          <w:r w:rsidRPr="00510BC8">
            <w:rPr>
              <w:rFonts w:ascii="Arial" w:eastAsia="Arial" w:hAnsi="Arial" w:cs="Arial"/>
              <w:b/>
              <w:sz w:val="20"/>
              <w:szCs w:val="20"/>
              <w:lang w:bidi="en-GB"/>
            </w:rPr>
            <w:fldChar w:fldCharType="end"/>
          </w:r>
        </w:p>
      </w:sdtContent>
    </w:sdt>
    <w:p w14:paraId="0309C7AB" w14:textId="77777777" w:rsidR="003F6678" w:rsidRDefault="003F6678">
      <w:pPr>
        <w:rPr>
          <w:rFonts w:ascii="Arial" w:hAnsi="Arial" w:cs="Arial"/>
          <w:b/>
          <w:bCs/>
          <w:sz w:val="28"/>
          <w:szCs w:val="28"/>
        </w:rPr>
      </w:pPr>
      <w:r>
        <w:rPr>
          <w:rFonts w:ascii="Arial" w:eastAsia="Arial" w:hAnsi="Arial" w:cs="Arial"/>
          <w:b/>
          <w:sz w:val="28"/>
          <w:szCs w:val="28"/>
          <w:lang w:bidi="en-GB"/>
        </w:rPr>
        <w:br w:type="page"/>
      </w:r>
    </w:p>
    <w:p w14:paraId="0D2630EF" w14:textId="77777777" w:rsidR="007155A9" w:rsidRPr="008D52F8" w:rsidRDefault="007155A9" w:rsidP="007155A9">
      <w:pPr>
        <w:jc w:val="center"/>
        <w:rPr>
          <w:rFonts w:ascii="Arial" w:hAnsi="Arial" w:cs="Arial"/>
          <w:b/>
          <w:bCs/>
          <w:sz w:val="28"/>
          <w:szCs w:val="28"/>
        </w:rPr>
      </w:pPr>
    </w:p>
    <w:p w14:paraId="495DBED3" w14:textId="77777777" w:rsidR="007155A9" w:rsidRPr="001738D8" w:rsidRDefault="007155A9" w:rsidP="002B03DD">
      <w:pPr>
        <w:pStyle w:val="Overskrift1"/>
      </w:pPr>
      <w:bookmarkStart w:id="0" w:name="_Toc107488119"/>
      <w:r w:rsidRPr="001738D8">
        <w:rPr>
          <w:lang w:bidi="en-GB"/>
        </w:rPr>
        <w:t>Background</w:t>
      </w:r>
      <w:bookmarkEnd w:id="0"/>
    </w:p>
    <w:p w14:paraId="2C6E7EF1" w14:textId="77777777" w:rsidR="000177BC" w:rsidRPr="001738D8" w:rsidRDefault="000177BC" w:rsidP="000177BC">
      <w:pPr>
        <w:rPr>
          <w:rFonts w:ascii="Arial" w:hAnsi="Arial" w:cs="Arial"/>
        </w:rPr>
      </w:pPr>
    </w:p>
    <w:p w14:paraId="2608B8AC" w14:textId="2D2446AA" w:rsidR="009A5DB4" w:rsidRPr="004378E1" w:rsidRDefault="005F0EC1" w:rsidP="009A5DB4">
      <w:pPr>
        <w:rPr>
          <w:rFonts w:ascii="Arial" w:hAnsi="Arial" w:cs="Arial"/>
          <w:sz w:val="20"/>
          <w:szCs w:val="20"/>
        </w:rPr>
      </w:pPr>
      <w:r>
        <w:rPr>
          <w:rFonts w:ascii="Arial" w:eastAsia="Arial" w:hAnsi="Arial" w:cs="Arial"/>
          <w:sz w:val="20"/>
          <w:szCs w:val="20"/>
          <w:lang w:bidi="en-GB"/>
        </w:rPr>
        <w:t xml:space="preserve">Ethical conduct is a key governance parameter which the board of directors, the management, employees and society at large are increasingly demanding. In recent years, there has been a strong focus on sound corporate governance amongst companies, both in Norway and internationally. </w:t>
      </w:r>
      <w:r>
        <w:rPr>
          <w:rFonts w:ascii="Arial" w:eastAsia="Arial" w:hAnsi="Arial" w:cs="Arial"/>
          <w:sz w:val="20"/>
          <w:szCs w:val="20"/>
          <w:lang w:bidi="en-GB"/>
        </w:rPr>
        <w:br/>
      </w:r>
      <w:r>
        <w:rPr>
          <w:rFonts w:ascii="Arial" w:eastAsia="Arial" w:hAnsi="Arial" w:cs="Arial"/>
          <w:sz w:val="20"/>
          <w:szCs w:val="20"/>
          <w:lang w:bidi="en-GB"/>
        </w:rPr>
        <w:br/>
        <w:t>All companies like the Elmera Group should have a well-defined ethical framework and an ethical work culture. Unethical behaviour can expose not only the Elmera Group, but also its employees and partners to risk. Examples include sanctions, claims for damages and reputational damage. This Code of Conduct is not only a fundamental prerequisite for effective risk management, governance and control, it also imposes requirements on our customers, suppliers and other partners.</w:t>
      </w:r>
    </w:p>
    <w:p w14:paraId="37A15F26" w14:textId="77777777" w:rsidR="003552DA" w:rsidRDefault="003552DA" w:rsidP="000177BC">
      <w:pPr>
        <w:rPr>
          <w:rFonts w:ascii="Arial" w:hAnsi="Arial" w:cs="Arial"/>
          <w:sz w:val="20"/>
          <w:szCs w:val="20"/>
        </w:rPr>
      </w:pPr>
    </w:p>
    <w:p w14:paraId="44CC0547" w14:textId="70246E3B" w:rsidR="004D5935" w:rsidRDefault="00EF6104" w:rsidP="000177BC">
      <w:pPr>
        <w:rPr>
          <w:rFonts w:ascii="Arial" w:hAnsi="Arial" w:cs="Arial"/>
          <w:sz w:val="20"/>
          <w:szCs w:val="20"/>
        </w:rPr>
      </w:pPr>
      <w:r w:rsidRPr="004378E1">
        <w:rPr>
          <w:rFonts w:ascii="Arial" w:eastAsia="Arial" w:hAnsi="Arial" w:cs="Arial"/>
          <w:sz w:val="20"/>
          <w:szCs w:val="20"/>
          <w:lang w:bidi="en-GB"/>
        </w:rPr>
        <w:t xml:space="preserve">The Code of Conduct has been prepared as part of the corporate governance of the Elmera Group and has been approved by the board of directors. The Group believes that the Code of Conduct generates added value for the companies and the Group. </w:t>
      </w:r>
    </w:p>
    <w:p w14:paraId="61F351C7" w14:textId="77777777" w:rsidR="00170BE8" w:rsidRPr="00231663" w:rsidRDefault="00170BE8" w:rsidP="000177BC">
      <w:pPr>
        <w:rPr>
          <w:rFonts w:ascii="Arial" w:hAnsi="Arial" w:cs="Arial"/>
          <w:sz w:val="20"/>
          <w:szCs w:val="20"/>
        </w:rPr>
      </w:pPr>
    </w:p>
    <w:p w14:paraId="4E952917" w14:textId="0450A512" w:rsidR="00E30C55" w:rsidRDefault="00231663" w:rsidP="00231663">
      <w:pPr>
        <w:pStyle w:val="Default"/>
        <w:rPr>
          <w:rFonts w:ascii="Arial" w:hAnsi="Arial" w:cs="Arial"/>
          <w:sz w:val="20"/>
          <w:szCs w:val="20"/>
        </w:rPr>
      </w:pPr>
      <w:r w:rsidRPr="00231663">
        <w:rPr>
          <w:rFonts w:ascii="Arial" w:eastAsia="Arial" w:hAnsi="Arial" w:cs="Arial"/>
          <w:sz w:val="20"/>
          <w:szCs w:val="20"/>
          <w:lang w:bidi="en-GB"/>
        </w:rPr>
        <w:t xml:space="preserve">The Group’s Code of Conduct, including this document, apply to the Elmera Group and its subsidiaries (‘the Group’ and ‘the company’), board members, managers, employees, all hired personnel, consultants, agents and others acting on behalf of the Elmera Group (‘employees’).  Subsidiaries include companies in which the Elmera Group has an ownership stake exceeding 50 per cent. The company and subsidiaries aim to ensure that all employees are aware of their duties in accordance with this Code of Conduct. </w:t>
      </w:r>
    </w:p>
    <w:p w14:paraId="24D9573E" w14:textId="2AF7A325" w:rsidR="00190EFB" w:rsidRDefault="00190EFB" w:rsidP="00231663">
      <w:pPr>
        <w:pStyle w:val="Default"/>
        <w:rPr>
          <w:rFonts w:ascii="Arial" w:hAnsi="Arial" w:cs="Arial"/>
          <w:sz w:val="20"/>
          <w:szCs w:val="20"/>
        </w:rPr>
      </w:pPr>
    </w:p>
    <w:p w14:paraId="793A832D" w14:textId="71A58973" w:rsidR="001E1802" w:rsidRPr="00231663" w:rsidRDefault="001E1802" w:rsidP="00231663">
      <w:pPr>
        <w:pStyle w:val="Default"/>
        <w:rPr>
          <w:rFonts w:ascii="Arial" w:hAnsi="Arial" w:cs="Arial"/>
          <w:sz w:val="20"/>
          <w:szCs w:val="20"/>
        </w:rPr>
      </w:pPr>
      <w:r>
        <w:rPr>
          <w:rFonts w:ascii="Arial" w:eastAsia="Arial" w:hAnsi="Arial" w:cs="Arial"/>
          <w:sz w:val="20"/>
          <w:lang w:bidi="en-GB"/>
        </w:rPr>
        <w:t>Subsidiaries follow the same ethical principles, but may use different wording, for example by addressing certain matters in the Code of Conduct that the Group addresses in the Employment Regulations.</w:t>
      </w:r>
    </w:p>
    <w:p w14:paraId="4B56437A" w14:textId="77777777" w:rsidR="00065BDF" w:rsidRPr="00065BDF" w:rsidRDefault="00065BDF" w:rsidP="000177BC">
      <w:pPr>
        <w:rPr>
          <w:rFonts w:ascii="Arial" w:hAnsi="Arial" w:cs="Arial"/>
          <w:sz w:val="20"/>
          <w:szCs w:val="20"/>
        </w:rPr>
      </w:pPr>
    </w:p>
    <w:p w14:paraId="47677D48" w14:textId="77777777" w:rsidR="007155A9" w:rsidRPr="001738D8" w:rsidRDefault="0042106A" w:rsidP="002B03DD">
      <w:pPr>
        <w:pStyle w:val="Overskrift1"/>
      </w:pPr>
      <w:bookmarkStart w:id="1" w:name="_Toc107488120"/>
      <w:r w:rsidRPr="001738D8">
        <w:rPr>
          <w:lang w:bidi="en-GB"/>
        </w:rPr>
        <w:t>What is the Code of Conduct?</w:t>
      </w:r>
      <w:bookmarkEnd w:id="1"/>
    </w:p>
    <w:p w14:paraId="683E0474" w14:textId="77777777" w:rsidR="00EF6104" w:rsidRPr="001738D8" w:rsidRDefault="00EF6104" w:rsidP="009A5DB4">
      <w:pPr>
        <w:rPr>
          <w:rFonts w:ascii="Arial" w:hAnsi="Arial" w:cs="Arial"/>
        </w:rPr>
      </w:pPr>
    </w:p>
    <w:p w14:paraId="2E3DB30E" w14:textId="57F31D8E" w:rsidR="009A5DB4" w:rsidRPr="004378E1" w:rsidRDefault="00EF6104" w:rsidP="009A5DB4">
      <w:pPr>
        <w:rPr>
          <w:rFonts w:ascii="Arial" w:hAnsi="Arial" w:cs="Arial"/>
          <w:sz w:val="20"/>
          <w:szCs w:val="20"/>
        </w:rPr>
      </w:pPr>
      <w:r w:rsidRPr="004378E1">
        <w:rPr>
          <w:rFonts w:ascii="Arial" w:eastAsia="Arial" w:hAnsi="Arial" w:cs="Arial"/>
          <w:sz w:val="20"/>
          <w:szCs w:val="20"/>
          <w:lang w:bidi="en-GB"/>
        </w:rPr>
        <w:t>The Code of Conduct defines what the Group believes to be acceptable and unacceptable conduct, and provides important signals from the management to the rest of the company.</w:t>
      </w:r>
    </w:p>
    <w:p w14:paraId="100ADC8E" w14:textId="77777777" w:rsidR="009A5DB4" w:rsidRPr="004378E1" w:rsidRDefault="009A5DB4" w:rsidP="009A5DB4">
      <w:pPr>
        <w:rPr>
          <w:rFonts w:ascii="Arial" w:hAnsi="Arial" w:cs="Arial"/>
          <w:sz w:val="20"/>
          <w:szCs w:val="20"/>
        </w:rPr>
      </w:pPr>
    </w:p>
    <w:p w14:paraId="0BBBFD78" w14:textId="36A429B4" w:rsidR="009A5DB4" w:rsidRDefault="00EF6104" w:rsidP="009A5DB4">
      <w:pPr>
        <w:rPr>
          <w:rFonts w:ascii="Arial" w:eastAsia="Arial" w:hAnsi="Arial" w:cs="Arial"/>
          <w:sz w:val="20"/>
          <w:szCs w:val="20"/>
          <w:lang w:bidi="en-GB"/>
        </w:rPr>
      </w:pPr>
      <w:r w:rsidRPr="004378E1">
        <w:rPr>
          <w:rFonts w:ascii="Arial" w:eastAsia="Arial" w:hAnsi="Arial" w:cs="Arial"/>
          <w:sz w:val="20"/>
          <w:szCs w:val="20"/>
          <w:lang w:bidi="en-GB"/>
        </w:rPr>
        <w:t xml:space="preserve">The figure below illustrates how results, both positive and negative, can be achieved through positive or negative behaviour. The Code of Conduct focuses on avoiding negative behaviour. This means that the Group does not accept good results which are achieved through negative, unethical behaviour. </w:t>
      </w:r>
    </w:p>
    <w:p w14:paraId="52E0A100" w14:textId="6590F9A2" w:rsidR="00A61BF5" w:rsidRDefault="00E82797" w:rsidP="009A5DB4">
      <w:pPr>
        <w:rPr>
          <w:rFonts w:ascii="Arial" w:hAnsi="Arial" w:cs="Arial"/>
          <w:sz w:val="20"/>
          <w:szCs w:val="20"/>
        </w:rPr>
      </w:pPr>
      <w:r w:rsidRPr="00E82797">
        <w:rPr>
          <w:rFonts w:ascii="Arial" w:hAnsi="Arial" w:cs="Arial"/>
          <w:noProof/>
          <w:sz w:val="20"/>
          <w:szCs w:val="20"/>
        </w:rPr>
        <w:drawing>
          <wp:inline distT="0" distB="0" distL="0" distR="0" wp14:anchorId="05C5B251" wp14:editId="4527C5C2">
            <wp:extent cx="3905250" cy="265128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3831" cy="2657107"/>
                    </a:xfrm>
                    <a:prstGeom prst="rect">
                      <a:avLst/>
                    </a:prstGeom>
                  </pic:spPr>
                </pic:pic>
              </a:graphicData>
            </a:graphic>
          </wp:inline>
        </w:drawing>
      </w:r>
    </w:p>
    <w:p w14:paraId="45F79BD1" w14:textId="77777777" w:rsidR="004378E1" w:rsidRDefault="004378E1" w:rsidP="009A5DB4">
      <w:pPr>
        <w:rPr>
          <w:rFonts w:ascii="Arial" w:hAnsi="Arial" w:cs="Arial"/>
          <w:sz w:val="20"/>
          <w:szCs w:val="20"/>
        </w:rPr>
      </w:pPr>
    </w:p>
    <w:p w14:paraId="472175BF" w14:textId="5C487A2F" w:rsidR="00FC2338" w:rsidRPr="00FC2338" w:rsidRDefault="00FC2338" w:rsidP="009A5DB4">
      <w:pPr>
        <w:rPr>
          <w:rFonts w:ascii="Arial" w:hAnsi="Arial" w:cs="Arial"/>
          <w:sz w:val="20"/>
          <w:szCs w:val="20"/>
        </w:rPr>
      </w:pPr>
    </w:p>
    <w:p w14:paraId="6450C3D7" w14:textId="77777777" w:rsidR="007D598D" w:rsidRPr="001738D8" w:rsidRDefault="007D598D" w:rsidP="003F6678">
      <w:pPr>
        <w:pStyle w:val="Overskrift2"/>
      </w:pPr>
      <w:bookmarkStart w:id="2" w:name="_Toc107488121"/>
      <w:r w:rsidRPr="001738D8">
        <w:rPr>
          <w:lang w:bidi="en-GB"/>
        </w:rPr>
        <w:lastRenderedPageBreak/>
        <w:t>Purpose of the Code of Conduct</w:t>
      </w:r>
      <w:bookmarkEnd w:id="2"/>
    </w:p>
    <w:p w14:paraId="09760712" w14:textId="77777777" w:rsidR="007D598D" w:rsidRPr="001738D8" w:rsidRDefault="007D598D" w:rsidP="007D598D">
      <w:pPr>
        <w:rPr>
          <w:rFonts w:ascii="Arial" w:hAnsi="Arial" w:cs="Arial"/>
        </w:rPr>
      </w:pPr>
    </w:p>
    <w:p w14:paraId="0FF9E99A" w14:textId="4F3C1E35" w:rsidR="005B7501" w:rsidRPr="004378E1" w:rsidRDefault="00456AC9" w:rsidP="007D598D">
      <w:pPr>
        <w:rPr>
          <w:rFonts w:ascii="Arial" w:hAnsi="Arial" w:cs="Arial"/>
          <w:sz w:val="20"/>
          <w:szCs w:val="20"/>
        </w:rPr>
      </w:pPr>
      <w:r w:rsidRPr="004378E1">
        <w:rPr>
          <w:rFonts w:ascii="Arial" w:eastAsia="Arial" w:hAnsi="Arial" w:cs="Arial"/>
          <w:sz w:val="20"/>
          <w:szCs w:val="20"/>
          <w:lang w:bidi="en-GB"/>
        </w:rPr>
        <w:t xml:space="preserve">The purpose of the Code of Conduct is to ensure that everyone acting on behalf of the Elmera Group carries out their duties in an ethically sound manner and in line with the standards that the Group establishes through its governing documents. The Code of Conduct does not aim to describe every imaginable scenario in detail. In order to comply with this Code of Conduct, everyone must exercise common sense. Anyone who is uncertain about the contents of this Code of Conduct or assessments in accordance with this Code of Conduct should contact the HR Director of the Group. This applies regardless of whether the enquiry is general in nature or linked to a particular situation. </w:t>
      </w:r>
    </w:p>
    <w:p w14:paraId="018364EF" w14:textId="77777777" w:rsidR="0074551C" w:rsidRPr="004378E1" w:rsidRDefault="0074551C" w:rsidP="007D598D">
      <w:pPr>
        <w:rPr>
          <w:rFonts w:ascii="Arial" w:hAnsi="Arial" w:cs="Arial"/>
          <w:sz w:val="20"/>
          <w:szCs w:val="20"/>
        </w:rPr>
      </w:pPr>
    </w:p>
    <w:p w14:paraId="28C3C9D7" w14:textId="37406BEA" w:rsidR="00065BDF" w:rsidRPr="00855AE6" w:rsidRDefault="00436F43" w:rsidP="007D598D">
      <w:pPr>
        <w:rPr>
          <w:rFonts w:ascii="Arial" w:hAnsi="Arial" w:cs="Arial"/>
          <w:sz w:val="20"/>
          <w:szCs w:val="20"/>
        </w:rPr>
      </w:pPr>
      <w:r>
        <w:rPr>
          <w:rFonts w:ascii="Arial" w:eastAsia="Arial" w:hAnsi="Arial" w:cs="Arial"/>
          <w:sz w:val="20"/>
          <w:szCs w:val="20"/>
          <w:lang w:bidi="en-GB"/>
        </w:rPr>
        <w:t>The company aims to have an open, constructive and informal discussion about what constitutes responsible behaviour.</w:t>
      </w:r>
    </w:p>
    <w:p w14:paraId="7A230C9A" w14:textId="77777777" w:rsidR="00701AF2" w:rsidRPr="00855AE6" w:rsidRDefault="00701AF2" w:rsidP="007D598D">
      <w:pPr>
        <w:rPr>
          <w:rFonts w:ascii="Arial" w:hAnsi="Arial" w:cs="Arial"/>
          <w:sz w:val="20"/>
          <w:szCs w:val="20"/>
        </w:rPr>
      </w:pPr>
    </w:p>
    <w:p w14:paraId="2DA770F0" w14:textId="2AC14573" w:rsidR="00701AF2" w:rsidRPr="00DE7182" w:rsidRDefault="00701AF2" w:rsidP="00701AF2">
      <w:pPr>
        <w:pStyle w:val="Default"/>
        <w:rPr>
          <w:rFonts w:ascii="Arial" w:hAnsi="Arial" w:cs="Arial"/>
          <w:sz w:val="20"/>
          <w:szCs w:val="20"/>
        </w:rPr>
      </w:pPr>
      <w:r w:rsidRPr="00DE7182">
        <w:rPr>
          <w:rFonts w:ascii="Arial" w:eastAsia="Arial" w:hAnsi="Arial" w:cs="Arial"/>
          <w:sz w:val="20"/>
          <w:szCs w:val="20"/>
          <w:lang w:bidi="en-GB"/>
        </w:rPr>
        <w:t xml:space="preserve">The purpose of this Code of Conduct is to set out the ethical requirements that the company imposes regarding business practices and personal conduct in connection with the various aspects of the company's operations, including ethical issues relating to customer care, gifts and marketing activities. The Code of Conduct is intended to help ensure that the operations carried out by the company with respect to customers and partners are clearly lawful and within the ethical rules that apply. </w:t>
      </w:r>
    </w:p>
    <w:p w14:paraId="0BA46229" w14:textId="77777777" w:rsidR="00855AE6" w:rsidRPr="00DE7182" w:rsidRDefault="00855AE6" w:rsidP="00701AF2">
      <w:pPr>
        <w:pStyle w:val="Default"/>
        <w:rPr>
          <w:rFonts w:ascii="Arial" w:hAnsi="Arial" w:cs="Arial"/>
          <w:sz w:val="20"/>
          <w:szCs w:val="20"/>
        </w:rPr>
      </w:pPr>
    </w:p>
    <w:p w14:paraId="3C56707F" w14:textId="57AEB8D2" w:rsidR="00701AF2" w:rsidRDefault="007D64EB" w:rsidP="00701AF2">
      <w:pPr>
        <w:pStyle w:val="Default"/>
        <w:rPr>
          <w:rFonts w:ascii="Arial" w:hAnsi="Arial" w:cs="Arial"/>
          <w:sz w:val="20"/>
          <w:szCs w:val="20"/>
        </w:rPr>
      </w:pPr>
      <w:r>
        <w:rPr>
          <w:rFonts w:ascii="Arial" w:eastAsia="Arial" w:hAnsi="Arial" w:cs="Arial"/>
          <w:sz w:val="20"/>
          <w:szCs w:val="20"/>
          <w:lang w:bidi="en-GB"/>
        </w:rPr>
        <w:t xml:space="preserve">The Elmera Group distances itself from all forms of unethical conduct, such as corruption, and the company undertakes to comply with all applicable laws and regulations in its business operations. The Elmera Group aims to carry on its commercial operations in a socially responsible and ethical manner which safeguards the reputation of the company. </w:t>
      </w:r>
    </w:p>
    <w:p w14:paraId="1A9BAD82" w14:textId="2304D3DF" w:rsidR="00263BC8" w:rsidRDefault="00263BC8" w:rsidP="00701AF2">
      <w:pPr>
        <w:pStyle w:val="Default"/>
        <w:rPr>
          <w:rFonts w:ascii="Arial" w:hAnsi="Arial" w:cs="Arial"/>
          <w:sz w:val="20"/>
          <w:szCs w:val="20"/>
        </w:rPr>
      </w:pPr>
    </w:p>
    <w:p w14:paraId="0B40D6E0" w14:textId="64F5464D" w:rsidR="00263BC8" w:rsidRPr="00DE7182" w:rsidRDefault="007D64EB" w:rsidP="00701AF2">
      <w:pPr>
        <w:pStyle w:val="Default"/>
        <w:rPr>
          <w:rFonts w:ascii="Arial" w:hAnsi="Arial" w:cs="Arial"/>
          <w:sz w:val="20"/>
          <w:szCs w:val="20"/>
        </w:rPr>
      </w:pPr>
      <w:r>
        <w:rPr>
          <w:rFonts w:ascii="Arial" w:eastAsia="Arial" w:hAnsi="Arial" w:cs="Arial"/>
          <w:sz w:val="20"/>
          <w:szCs w:val="20"/>
          <w:lang w:bidi="en-GB"/>
        </w:rPr>
        <w:t>The Elmera Group will also ensure respect for fundamental human rights and decent working conditions in its own activities and on the part of partners, suppliers and subcontractors.</w:t>
      </w:r>
    </w:p>
    <w:p w14:paraId="5B269B6A" w14:textId="77777777" w:rsidR="00855AE6" w:rsidRPr="00DE7182" w:rsidRDefault="00855AE6" w:rsidP="00701AF2">
      <w:pPr>
        <w:pStyle w:val="Default"/>
        <w:rPr>
          <w:rFonts w:ascii="Arial" w:hAnsi="Arial" w:cs="Arial"/>
          <w:sz w:val="20"/>
          <w:szCs w:val="20"/>
        </w:rPr>
      </w:pPr>
    </w:p>
    <w:p w14:paraId="73252532" w14:textId="5BD120E4" w:rsidR="00701AF2" w:rsidRPr="00855AE6" w:rsidRDefault="00701AF2" w:rsidP="00701AF2">
      <w:pPr>
        <w:rPr>
          <w:rFonts w:ascii="Arial" w:hAnsi="Arial" w:cs="Arial"/>
          <w:sz w:val="20"/>
          <w:szCs w:val="20"/>
        </w:rPr>
      </w:pPr>
      <w:r w:rsidRPr="00DE7182">
        <w:rPr>
          <w:rFonts w:ascii="Arial" w:eastAsia="Arial" w:hAnsi="Arial" w:cs="Arial"/>
          <w:sz w:val="20"/>
          <w:szCs w:val="20"/>
          <w:lang w:bidi="en-GB"/>
        </w:rPr>
        <w:t>Furthermore, the Code of Conduct is intended to contribute to employees becoming aware of ethical problems which can arise through the company’s activities with respect to customers and business contacts, and how such problems should be managed based on the company’s ethical standards and requirements, legislation and regulations.</w:t>
      </w:r>
    </w:p>
    <w:p w14:paraId="7310DA62" w14:textId="77777777" w:rsidR="007D598D" w:rsidRPr="001738D8" w:rsidRDefault="007D598D" w:rsidP="007D598D">
      <w:pPr>
        <w:pStyle w:val="Overskrift2"/>
        <w:rPr>
          <w:rFonts w:cs="Arial"/>
        </w:rPr>
      </w:pPr>
      <w:bookmarkStart w:id="3" w:name="_Toc107488122"/>
      <w:r w:rsidRPr="001738D8">
        <w:rPr>
          <w:rFonts w:cs="Arial"/>
          <w:lang w:bidi="en-GB"/>
        </w:rPr>
        <w:t>Our ethical responsibilities</w:t>
      </w:r>
      <w:bookmarkEnd w:id="3"/>
    </w:p>
    <w:p w14:paraId="6896DF1B" w14:textId="77777777" w:rsidR="007D598D" w:rsidRPr="001738D8" w:rsidRDefault="007D598D" w:rsidP="007D598D">
      <w:pPr>
        <w:rPr>
          <w:rFonts w:ascii="Arial" w:hAnsi="Arial" w:cs="Arial"/>
        </w:rPr>
      </w:pPr>
    </w:p>
    <w:p w14:paraId="7EF9F23C" w14:textId="336C939D" w:rsidR="009A5DB4" w:rsidRPr="000D5233" w:rsidRDefault="00BE1A08" w:rsidP="009A5DB4">
      <w:pPr>
        <w:rPr>
          <w:rFonts w:ascii="Arial" w:hAnsi="Arial" w:cs="Arial"/>
          <w:sz w:val="20"/>
          <w:szCs w:val="20"/>
        </w:rPr>
      </w:pPr>
      <w:r>
        <w:rPr>
          <w:rFonts w:ascii="Arial" w:eastAsia="Arial" w:hAnsi="Arial" w:cs="Arial"/>
          <w:sz w:val="20"/>
          <w:szCs w:val="20"/>
          <w:lang w:bidi="en-GB"/>
        </w:rPr>
        <w:t>A successful business is dependent on trust and a good reputation. The Group expects everyone who acts on behalf of the company to promote the business by acting responsibly with respect to employees/colleagues, partners and society at large. In particular, this means that anyone acting on behalf of the company or working on assignments for the company will be obliged to act in accordance with this Code of Conduct and applicable law. Applicable law takes precedence over this Code of Conduct, but the Code takes precedence over industry practice and other similar standards. In the event of any contradictions, the HR Director must always be consulted.</w:t>
      </w:r>
    </w:p>
    <w:p w14:paraId="55CEE96C" w14:textId="2AF13AE1" w:rsidR="0081557B" w:rsidRPr="000D5233" w:rsidRDefault="0081557B" w:rsidP="0081557B">
      <w:pPr>
        <w:rPr>
          <w:rFonts w:ascii="Arial" w:hAnsi="Arial" w:cs="Arial"/>
          <w:sz w:val="20"/>
          <w:szCs w:val="20"/>
        </w:rPr>
      </w:pPr>
      <w:r w:rsidRPr="000D5233">
        <w:rPr>
          <w:rFonts w:ascii="Arial" w:eastAsia="Arial" w:hAnsi="Arial" w:cs="Arial"/>
          <w:sz w:val="20"/>
          <w:szCs w:val="20"/>
          <w:lang w:bidi="en-GB"/>
        </w:rPr>
        <w:t>We shall have well-communicated, clear and thorough guidelines regarding ethical conduct which define what is acceptable and unacceptable in relation to the company's commercial environment and applicable laws and regulations.</w:t>
      </w:r>
    </w:p>
    <w:p w14:paraId="7DDDB75C" w14:textId="77777777" w:rsidR="0081557B" w:rsidRPr="000D5233" w:rsidRDefault="0081557B" w:rsidP="0081557B">
      <w:pPr>
        <w:rPr>
          <w:rFonts w:ascii="Arial" w:hAnsi="Arial" w:cs="Arial"/>
          <w:sz w:val="20"/>
          <w:szCs w:val="20"/>
        </w:rPr>
      </w:pPr>
    </w:p>
    <w:p w14:paraId="3DD0508A" w14:textId="77777777" w:rsidR="0081557B" w:rsidRPr="000D5233" w:rsidRDefault="00166D65" w:rsidP="0081557B">
      <w:pPr>
        <w:rPr>
          <w:rFonts w:ascii="Arial" w:hAnsi="Arial" w:cs="Arial"/>
          <w:sz w:val="20"/>
          <w:szCs w:val="20"/>
        </w:rPr>
      </w:pPr>
      <w:r>
        <w:rPr>
          <w:rFonts w:ascii="Arial" w:eastAsia="Arial" w:hAnsi="Arial" w:cs="Arial"/>
          <w:sz w:val="20"/>
          <w:szCs w:val="20"/>
          <w:lang w:bidi="en-GB"/>
        </w:rPr>
        <w:t xml:space="preserve">It shall be possible for employees and others to notify management, union representatives or the board of directors in the event of suspected offences or misconduct, without </w:t>
      </w:r>
      <w:proofErr w:type="spellStart"/>
      <w:r>
        <w:rPr>
          <w:rFonts w:ascii="Arial" w:eastAsia="Arial" w:hAnsi="Arial" w:cs="Arial"/>
          <w:sz w:val="20"/>
          <w:szCs w:val="20"/>
          <w:lang w:bidi="en-GB"/>
        </w:rPr>
        <w:t>fearing</w:t>
      </w:r>
      <w:r w:rsidR="000A3AC7" w:rsidRPr="000A3AC7">
        <w:rPr>
          <w:rFonts w:ascii="Arial" w:eastAsia="Arial" w:hAnsi="Arial" w:cs="Arial"/>
          <w:sz w:val="20"/>
          <w:szCs w:val="20"/>
          <w:lang w:bidi="en-GB"/>
        </w:rPr>
        <w:t>retaliation</w:t>
      </w:r>
      <w:proofErr w:type="spellEnd"/>
      <w:r w:rsidR="000A3AC7" w:rsidRPr="000A3AC7">
        <w:rPr>
          <w:rFonts w:ascii="Arial" w:eastAsia="Arial" w:hAnsi="Arial" w:cs="Arial"/>
          <w:sz w:val="20"/>
          <w:szCs w:val="20"/>
          <w:lang w:bidi="en-GB"/>
        </w:rPr>
        <w:t>.</w:t>
      </w:r>
    </w:p>
    <w:p w14:paraId="7BAE8B61" w14:textId="77777777" w:rsidR="0081557B" w:rsidRPr="000D5233" w:rsidRDefault="0081557B" w:rsidP="0081557B">
      <w:pPr>
        <w:rPr>
          <w:rFonts w:ascii="Arial" w:hAnsi="Arial" w:cs="Arial"/>
          <w:sz w:val="20"/>
          <w:szCs w:val="20"/>
        </w:rPr>
      </w:pPr>
    </w:p>
    <w:p w14:paraId="722612DA" w14:textId="77777777" w:rsidR="0081557B" w:rsidRPr="000D5233" w:rsidRDefault="0081557B" w:rsidP="0081557B">
      <w:pPr>
        <w:rPr>
          <w:rFonts w:ascii="Arial" w:hAnsi="Arial" w:cs="Arial"/>
          <w:sz w:val="20"/>
          <w:szCs w:val="20"/>
        </w:rPr>
      </w:pPr>
      <w:r>
        <w:rPr>
          <w:rFonts w:ascii="Arial" w:eastAsia="Arial" w:hAnsi="Arial" w:cs="Arial"/>
          <w:sz w:val="20"/>
          <w:szCs w:val="20"/>
          <w:lang w:bidi="en-GB"/>
        </w:rPr>
        <w:t>The management will regularly evaluate the Code of Conduct, including the procedures that are established to ensure compliance with the Code, and ensure that breaches of the Code result in sanctions.</w:t>
      </w:r>
    </w:p>
    <w:p w14:paraId="39AE36E6" w14:textId="77777777" w:rsidR="007D598D" w:rsidRDefault="007D598D" w:rsidP="007D598D">
      <w:pPr>
        <w:rPr>
          <w:rFonts w:ascii="Arial" w:hAnsi="Arial" w:cs="Arial"/>
        </w:rPr>
      </w:pPr>
    </w:p>
    <w:p w14:paraId="6B7CD936" w14:textId="304B850A" w:rsidR="00065BDF" w:rsidRDefault="00065BDF" w:rsidP="007D598D">
      <w:pPr>
        <w:rPr>
          <w:rFonts w:ascii="Arial" w:hAnsi="Arial" w:cs="Arial"/>
        </w:rPr>
      </w:pPr>
    </w:p>
    <w:p w14:paraId="5C3B98CA" w14:textId="75615426" w:rsidR="00EA50F8" w:rsidRDefault="00EA50F8" w:rsidP="007D598D">
      <w:pPr>
        <w:rPr>
          <w:rFonts w:ascii="Arial" w:hAnsi="Arial" w:cs="Arial"/>
        </w:rPr>
      </w:pPr>
    </w:p>
    <w:p w14:paraId="31E61CAF" w14:textId="77777777" w:rsidR="00EA50F8" w:rsidRPr="0038446C" w:rsidRDefault="00EA50F8" w:rsidP="007D598D">
      <w:pPr>
        <w:rPr>
          <w:rFonts w:ascii="Arial" w:hAnsi="Arial" w:cs="Arial"/>
        </w:rPr>
      </w:pPr>
    </w:p>
    <w:p w14:paraId="2FA5EDA5" w14:textId="00E7AF16" w:rsidR="007D598D" w:rsidRPr="001738D8" w:rsidRDefault="007D598D" w:rsidP="002B03DD">
      <w:pPr>
        <w:pStyle w:val="Overskrift1"/>
      </w:pPr>
      <w:bookmarkStart w:id="4" w:name="_Toc107488123"/>
      <w:r w:rsidRPr="001738D8">
        <w:rPr>
          <w:lang w:bidi="en-GB"/>
        </w:rPr>
        <w:lastRenderedPageBreak/>
        <w:t>The context of the governing documents</w:t>
      </w:r>
      <w:bookmarkEnd w:id="4"/>
      <w:r w:rsidRPr="001738D8">
        <w:rPr>
          <w:lang w:bidi="en-GB"/>
        </w:rPr>
        <w:t xml:space="preserve"> </w:t>
      </w:r>
    </w:p>
    <w:p w14:paraId="0B9AA4B1" w14:textId="77777777" w:rsidR="007E747C" w:rsidRDefault="007E747C" w:rsidP="007D598D">
      <w:pPr>
        <w:rPr>
          <w:rFonts w:ascii="Arial" w:hAnsi="Arial" w:cs="Arial"/>
          <w:sz w:val="20"/>
          <w:szCs w:val="20"/>
        </w:rPr>
      </w:pPr>
    </w:p>
    <w:p w14:paraId="46ACD44C" w14:textId="5F929894" w:rsidR="007D598D" w:rsidRDefault="007E747C" w:rsidP="007D598D">
      <w:pPr>
        <w:rPr>
          <w:rFonts w:ascii="Arial" w:hAnsi="Arial" w:cs="Arial"/>
          <w:sz w:val="20"/>
          <w:szCs w:val="20"/>
        </w:rPr>
      </w:pPr>
      <w:r>
        <w:rPr>
          <w:rFonts w:ascii="Arial" w:eastAsia="Arial" w:hAnsi="Arial" w:cs="Arial"/>
          <w:sz w:val="20"/>
          <w:szCs w:val="20"/>
          <w:lang w:bidi="en-GB"/>
        </w:rPr>
        <w:t xml:space="preserve">The Code of Conduct provides guidance concerning everything that takes place in the company. In practice, this means that our ethical responsibilities will remain the same even if we change our strategy or vision. </w:t>
      </w:r>
    </w:p>
    <w:p w14:paraId="6F5931B6" w14:textId="77777777" w:rsidR="006B48B7" w:rsidRPr="007E747C" w:rsidRDefault="006B48B7" w:rsidP="007D598D">
      <w:pPr>
        <w:rPr>
          <w:rFonts w:ascii="Arial" w:hAnsi="Arial" w:cs="Arial"/>
          <w:sz w:val="20"/>
          <w:szCs w:val="20"/>
        </w:rPr>
      </w:pPr>
    </w:p>
    <w:p w14:paraId="4BD5059B" w14:textId="15F45171" w:rsidR="0042106A" w:rsidRPr="001738D8" w:rsidRDefault="00251947" w:rsidP="002B03DD">
      <w:pPr>
        <w:pStyle w:val="Overskrift1"/>
      </w:pPr>
      <w:bookmarkStart w:id="5" w:name="_Toc107488124"/>
      <w:r>
        <w:rPr>
          <w:lang w:bidi="en-GB"/>
        </w:rPr>
        <w:t>The Group’s Code of Conduct</w:t>
      </w:r>
      <w:bookmarkEnd w:id="5"/>
    </w:p>
    <w:p w14:paraId="4644FA21" w14:textId="77777777" w:rsidR="007D598D" w:rsidRPr="001738D8" w:rsidRDefault="007D598D" w:rsidP="007D598D">
      <w:pPr>
        <w:rPr>
          <w:rFonts w:ascii="Arial" w:hAnsi="Arial" w:cs="Arial"/>
        </w:rPr>
      </w:pPr>
    </w:p>
    <w:p w14:paraId="5F3C9044" w14:textId="3BD26158" w:rsidR="0042106A" w:rsidRPr="000D5233" w:rsidRDefault="000D5233" w:rsidP="007D598D">
      <w:pPr>
        <w:rPr>
          <w:rFonts w:ascii="Arial" w:hAnsi="Arial" w:cs="Arial"/>
          <w:sz w:val="20"/>
          <w:szCs w:val="20"/>
        </w:rPr>
      </w:pPr>
      <w:r w:rsidRPr="000D5233">
        <w:rPr>
          <w:rFonts w:ascii="Arial" w:eastAsia="Arial" w:hAnsi="Arial" w:cs="Arial"/>
          <w:sz w:val="20"/>
          <w:szCs w:val="20"/>
          <w:lang w:bidi="en-GB"/>
        </w:rPr>
        <w:t>The Group’s Code of Conduct in Chapter 5 is divided into the following areas:</w:t>
      </w:r>
    </w:p>
    <w:p w14:paraId="31775719" w14:textId="77777777" w:rsidR="007D598D" w:rsidRPr="000D5233" w:rsidRDefault="007D598D" w:rsidP="007D598D">
      <w:pPr>
        <w:rPr>
          <w:rFonts w:ascii="Arial" w:hAnsi="Arial" w:cs="Arial"/>
          <w:sz w:val="20"/>
          <w:szCs w:val="20"/>
        </w:rPr>
      </w:pPr>
    </w:p>
    <w:p w14:paraId="4A551E1E" w14:textId="77777777" w:rsidR="0042106A" w:rsidRDefault="001B7B35" w:rsidP="00D33400">
      <w:pPr>
        <w:numPr>
          <w:ilvl w:val="0"/>
          <w:numId w:val="1"/>
        </w:numPr>
        <w:rPr>
          <w:rFonts w:ascii="Arial" w:hAnsi="Arial" w:cs="Arial"/>
          <w:sz w:val="20"/>
          <w:szCs w:val="20"/>
        </w:rPr>
      </w:pPr>
      <w:r>
        <w:rPr>
          <w:rFonts w:ascii="Arial" w:eastAsia="Arial" w:hAnsi="Arial" w:cs="Arial"/>
          <w:sz w:val="20"/>
          <w:szCs w:val="20"/>
          <w:lang w:bidi="en-GB"/>
        </w:rPr>
        <w:t>Corruption and trading in influence</w:t>
      </w:r>
    </w:p>
    <w:p w14:paraId="3E713C0A" w14:textId="77777777" w:rsidR="001B7B35" w:rsidRPr="000D5233" w:rsidRDefault="001B7B35" w:rsidP="00D33400">
      <w:pPr>
        <w:numPr>
          <w:ilvl w:val="0"/>
          <w:numId w:val="1"/>
        </w:numPr>
        <w:rPr>
          <w:rFonts w:ascii="Arial" w:hAnsi="Arial" w:cs="Arial"/>
          <w:sz w:val="20"/>
          <w:szCs w:val="20"/>
        </w:rPr>
      </w:pPr>
      <w:r>
        <w:rPr>
          <w:rFonts w:ascii="Arial" w:eastAsia="Arial" w:hAnsi="Arial" w:cs="Arial"/>
          <w:sz w:val="20"/>
          <w:szCs w:val="20"/>
          <w:lang w:bidi="en-GB"/>
        </w:rPr>
        <w:t>Facilitation payments</w:t>
      </w:r>
    </w:p>
    <w:p w14:paraId="19192EFE" w14:textId="77777777" w:rsidR="0042106A" w:rsidRPr="000D5233" w:rsidRDefault="001B7B35" w:rsidP="00D33400">
      <w:pPr>
        <w:numPr>
          <w:ilvl w:val="0"/>
          <w:numId w:val="1"/>
        </w:numPr>
        <w:rPr>
          <w:rFonts w:ascii="Arial" w:hAnsi="Arial" w:cs="Arial"/>
          <w:sz w:val="20"/>
          <w:szCs w:val="20"/>
        </w:rPr>
      </w:pPr>
      <w:r>
        <w:rPr>
          <w:rFonts w:ascii="Arial" w:eastAsia="Arial" w:hAnsi="Arial" w:cs="Arial"/>
          <w:sz w:val="20"/>
          <w:szCs w:val="20"/>
          <w:lang w:bidi="en-GB"/>
        </w:rPr>
        <w:t>Gifts, representation and expense coverage</w:t>
      </w:r>
    </w:p>
    <w:p w14:paraId="762C7434" w14:textId="77777777" w:rsidR="0042106A" w:rsidRDefault="001B7B35" w:rsidP="00D33400">
      <w:pPr>
        <w:numPr>
          <w:ilvl w:val="0"/>
          <w:numId w:val="1"/>
        </w:numPr>
        <w:rPr>
          <w:rFonts w:ascii="Arial" w:hAnsi="Arial" w:cs="Arial"/>
          <w:sz w:val="20"/>
          <w:szCs w:val="20"/>
        </w:rPr>
      </w:pPr>
      <w:r>
        <w:rPr>
          <w:rFonts w:ascii="Arial" w:eastAsia="Arial" w:hAnsi="Arial" w:cs="Arial"/>
          <w:sz w:val="20"/>
          <w:szCs w:val="20"/>
          <w:lang w:bidi="en-GB"/>
        </w:rPr>
        <w:t>Conflicts of interest</w:t>
      </w:r>
    </w:p>
    <w:p w14:paraId="2272D5FE" w14:textId="77777777" w:rsidR="001B7B35" w:rsidRDefault="001B7B35" w:rsidP="00D33400">
      <w:pPr>
        <w:numPr>
          <w:ilvl w:val="0"/>
          <w:numId w:val="1"/>
        </w:numPr>
        <w:rPr>
          <w:rFonts w:ascii="Arial" w:hAnsi="Arial" w:cs="Arial"/>
          <w:sz w:val="20"/>
          <w:szCs w:val="20"/>
        </w:rPr>
      </w:pPr>
      <w:r>
        <w:rPr>
          <w:rFonts w:ascii="Arial" w:eastAsia="Arial" w:hAnsi="Arial" w:cs="Arial"/>
          <w:sz w:val="20"/>
          <w:szCs w:val="20"/>
          <w:lang w:bidi="en-GB"/>
        </w:rPr>
        <w:t>Competition law</w:t>
      </w:r>
    </w:p>
    <w:p w14:paraId="2A8848B7" w14:textId="77777777" w:rsidR="001B7B35" w:rsidRDefault="003067BE" w:rsidP="00D33400">
      <w:pPr>
        <w:numPr>
          <w:ilvl w:val="0"/>
          <w:numId w:val="1"/>
        </w:numPr>
        <w:rPr>
          <w:rFonts w:ascii="Arial" w:hAnsi="Arial" w:cs="Arial"/>
          <w:sz w:val="20"/>
          <w:szCs w:val="20"/>
        </w:rPr>
      </w:pPr>
      <w:r>
        <w:rPr>
          <w:rFonts w:ascii="Arial" w:eastAsia="Arial" w:hAnsi="Arial" w:cs="Arial"/>
          <w:sz w:val="20"/>
          <w:szCs w:val="20"/>
          <w:lang w:bidi="en-GB"/>
        </w:rPr>
        <w:t>Discrimination and harassment</w:t>
      </w:r>
    </w:p>
    <w:p w14:paraId="495A6D58" w14:textId="77777777" w:rsidR="001B7B35" w:rsidRPr="000D5233" w:rsidRDefault="001B7B35" w:rsidP="00D33400">
      <w:pPr>
        <w:numPr>
          <w:ilvl w:val="0"/>
          <w:numId w:val="1"/>
        </w:numPr>
        <w:rPr>
          <w:rFonts w:ascii="Arial" w:hAnsi="Arial" w:cs="Arial"/>
          <w:sz w:val="20"/>
          <w:szCs w:val="20"/>
        </w:rPr>
      </w:pPr>
      <w:r>
        <w:rPr>
          <w:rFonts w:ascii="Arial" w:eastAsia="Arial" w:hAnsi="Arial" w:cs="Arial"/>
          <w:sz w:val="20"/>
          <w:szCs w:val="20"/>
          <w:lang w:bidi="en-GB"/>
        </w:rPr>
        <w:t>Business partners</w:t>
      </w:r>
    </w:p>
    <w:p w14:paraId="2D21B325" w14:textId="77777777" w:rsidR="0042106A" w:rsidRPr="000D5233" w:rsidRDefault="0042106A" w:rsidP="00D33400">
      <w:pPr>
        <w:numPr>
          <w:ilvl w:val="0"/>
          <w:numId w:val="1"/>
        </w:numPr>
        <w:rPr>
          <w:rFonts w:ascii="Arial" w:hAnsi="Arial" w:cs="Arial"/>
          <w:sz w:val="20"/>
          <w:szCs w:val="20"/>
        </w:rPr>
      </w:pPr>
      <w:r w:rsidRPr="000D5233">
        <w:rPr>
          <w:rFonts w:ascii="Arial" w:eastAsia="Arial" w:hAnsi="Arial" w:cs="Arial"/>
          <w:sz w:val="20"/>
          <w:szCs w:val="20"/>
          <w:lang w:bidi="en-GB"/>
        </w:rPr>
        <w:t>Safeguarding of assets and archives</w:t>
      </w:r>
    </w:p>
    <w:p w14:paraId="00E254AF" w14:textId="77777777" w:rsidR="0042106A" w:rsidRPr="000D5233" w:rsidRDefault="00C43FD3" w:rsidP="00D33400">
      <w:pPr>
        <w:numPr>
          <w:ilvl w:val="0"/>
          <w:numId w:val="1"/>
        </w:numPr>
        <w:rPr>
          <w:rFonts w:ascii="Arial" w:hAnsi="Arial" w:cs="Arial"/>
          <w:sz w:val="20"/>
          <w:szCs w:val="20"/>
        </w:rPr>
      </w:pPr>
      <w:r>
        <w:rPr>
          <w:rFonts w:ascii="Arial" w:eastAsia="Arial" w:hAnsi="Arial" w:cs="Arial"/>
          <w:sz w:val="20"/>
          <w:szCs w:val="20"/>
          <w:lang w:bidi="en-GB"/>
        </w:rPr>
        <w:t>Responsible conduct outside working hours</w:t>
      </w:r>
    </w:p>
    <w:p w14:paraId="05D76092" w14:textId="77777777" w:rsidR="0042106A" w:rsidRPr="000D5233" w:rsidRDefault="004174F4" w:rsidP="00D33400">
      <w:pPr>
        <w:numPr>
          <w:ilvl w:val="0"/>
          <w:numId w:val="1"/>
        </w:numPr>
        <w:rPr>
          <w:rFonts w:ascii="Arial" w:hAnsi="Arial" w:cs="Arial"/>
          <w:sz w:val="20"/>
          <w:szCs w:val="20"/>
        </w:rPr>
      </w:pPr>
      <w:r>
        <w:rPr>
          <w:rFonts w:ascii="Arial" w:eastAsia="Arial" w:hAnsi="Arial" w:cs="Arial"/>
          <w:sz w:val="20"/>
          <w:szCs w:val="20"/>
          <w:lang w:bidi="en-GB"/>
        </w:rPr>
        <w:t>Communication – ‘the media test’</w:t>
      </w:r>
    </w:p>
    <w:p w14:paraId="32A06DD9" w14:textId="77777777" w:rsidR="0042106A" w:rsidRDefault="0042106A" w:rsidP="0042106A">
      <w:pPr>
        <w:rPr>
          <w:rFonts w:ascii="Arial" w:hAnsi="Arial" w:cs="Arial"/>
        </w:rPr>
      </w:pPr>
    </w:p>
    <w:p w14:paraId="4FA2F4A2" w14:textId="174A043E" w:rsidR="008A0373" w:rsidRDefault="008A0373" w:rsidP="0042106A">
      <w:pPr>
        <w:rPr>
          <w:rFonts w:ascii="Arial" w:hAnsi="Arial" w:cs="Arial"/>
          <w:sz w:val="20"/>
          <w:szCs w:val="20"/>
        </w:rPr>
      </w:pPr>
      <w:r>
        <w:rPr>
          <w:rFonts w:ascii="Arial" w:eastAsia="Arial" w:hAnsi="Arial" w:cs="Arial"/>
          <w:sz w:val="20"/>
          <w:szCs w:val="20"/>
          <w:lang w:bidi="en-GB"/>
        </w:rPr>
        <w:t xml:space="preserve">The Code of Conduct is described in the following chapters. </w:t>
      </w:r>
    </w:p>
    <w:p w14:paraId="0D918BEE" w14:textId="2638DBC2" w:rsidR="00C45FD4" w:rsidRDefault="00C45FD4" w:rsidP="0042106A">
      <w:pPr>
        <w:rPr>
          <w:rFonts w:ascii="Arial" w:hAnsi="Arial" w:cs="Arial"/>
          <w:sz w:val="20"/>
          <w:szCs w:val="20"/>
        </w:rPr>
      </w:pPr>
    </w:p>
    <w:p w14:paraId="6E537685" w14:textId="12F6AC61" w:rsidR="00C45FD4" w:rsidRDefault="00C45FD4" w:rsidP="0042106A">
      <w:pPr>
        <w:rPr>
          <w:rFonts w:ascii="Arial" w:hAnsi="Arial" w:cs="Arial"/>
          <w:sz w:val="20"/>
          <w:szCs w:val="20"/>
        </w:rPr>
      </w:pPr>
    </w:p>
    <w:p w14:paraId="59EE4DB7" w14:textId="62F6B0A5" w:rsidR="0038446C" w:rsidRDefault="0038446C" w:rsidP="002B03DD">
      <w:pPr>
        <w:pStyle w:val="Overskrift1"/>
      </w:pPr>
      <w:bookmarkStart w:id="6" w:name="_Toc107488125"/>
      <w:r w:rsidRPr="002E28E0">
        <w:rPr>
          <w:lang w:bidi="en-GB"/>
        </w:rPr>
        <w:t>Corruption and trading in influence</w:t>
      </w:r>
      <w:bookmarkEnd w:id="6"/>
      <w:r w:rsidRPr="002E28E0">
        <w:rPr>
          <w:lang w:bidi="en-GB"/>
        </w:rPr>
        <w:t xml:space="preserve"> </w:t>
      </w:r>
    </w:p>
    <w:p w14:paraId="5291C338" w14:textId="6D0C23CA" w:rsidR="003E21D6" w:rsidRPr="00367CD1" w:rsidRDefault="003E21D6" w:rsidP="00FD6732">
      <w:pPr>
        <w:pStyle w:val="Overskrift2"/>
      </w:pPr>
      <w:bookmarkStart w:id="7" w:name="_Toc107488126"/>
      <w:r w:rsidRPr="00367CD1">
        <w:rPr>
          <w:lang w:bidi="en-GB"/>
        </w:rPr>
        <w:t>What is corruption and trading in influence?</w:t>
      </w:r>
      <w:bookmarkEnd w:id="7"/>
    </w:p>
    <w:p w14:paraId="74E9123B" w14:textId="10ED350E" w:rsidR="0038446C" w:rsidRDefault="001B096E">
      <w:pPr>
        <w:rPr>
          <w:rFonts w:ascii="Arial" w:hAnsi="Arial" w:cs="Arial"/>
          <w:sz w:val="20"/>
          <w:szCs w:val="20"/>
        </w:rPr>
      </w:pPr>
      <w:r>
        <w:rPr>
          <w:rFonts w:ascii="Arial" w:eastAsia="Arial" w:hAnsi="Arial" w:cs="Arial"/>
          <w:sz w:val="20"/>
          <w:szCs w:val="20"/>
          <w:lang w:bidi="en-GB"/>
        </w:rPr>
        <w:t>As a Norwegian company, the company is covered by the bans against corruption and trading in influence in the Norwegian Penal Code</w:t>
      </w:r>
      <w:r w:rsidRPr="00367CD1">
        <w:rPr>
          <w:rStyle w:val="Fotnotereferanse"/>
          <w:rFonts w:ascii="Arial" w:eastAsia="Arial" w:hAnsi="Arial" w:cs="Arial"/>
          <w:sz w:val="20"/>
          <w:szCs w:val="20"/>
          <w:lang w:bidi="en-GB"/>
        </w:rPr>
        <w:footnoteReference w:id="1"/>
      </w:r>
      <w:r>
        <w:rPr>
          <w:rFonts w:ascii="Arial" w:eastAsia="Arial" w:hAnsi="Arial" w:cs="Arial"/>
          <w:sz w:val="20"/>
          <w:szCs w:val="20"/>
          <w:lang w:bidi="en-GB"/>
        </w:rPr>
        <w:t xml:space="preserve"> whenever the company does business either in Norway or abroad. In addition, the company and the Elmera Group may also be covered by anti-corruption legislation in other countries where the company is involved in commercial activities linked to these.</w:t>
      </w:r>
    </w:p>
    <w:p w14:paraId="2C6D44DD" w14:textId="77777777" w:rsidR="001B096E" w:rsidRPr="00367CD1" w:rsidRDefault="001B096E">
      <w:pPr>
        <w:rPr>
          <w:rFonts w:ascii="Arial" w:hAnsi="Arial" w:cs="Arial"/>
          <w:sz w:val="20"/>
          <w:szCs w:val="20"/>
        </w:rPr>
      </w:pPr>
    </w:p>
    <w:p w14:paraId="76F7AD9F" w14:textId="45B12F9B" w:rsidR="00970EE6" w:rsidRDefault="0038446C" w:rsidP="00412F3C">
      <w:pPr>
        <w:rPr>
          <w:rFonts w:ascii="Arial" w:hAnsi="Arial" w:cs="Arial"/>
          <w:sz w:val="20"/>
          <w:szCs w:val="20"/>
        </w:rPr>
      </w:pPr>
      <w:r w:rsidRPr="00367CD1">
        <w:rPr>
          <w:rFonts w:ascii="Arial" w:eastAsia="Arial" w:hAnsi="Arial" w:cs="Arial"/>
          <w:sz w:val="20"/>
          <w:szCs w:val="20"/>
          <w:lang w:bidi="en-GB"/>
        </w:rPr>
        <w:t>Corruption covers a wide variety of situations and activities. Corruption is punishable under the above provisions of the Norwegian Penal Code and includes both requesting, receiving or accepting an undue/improper benefit linked to position, office or assignment, and attempting to offer or give someone such a benefit. A classic example is where a person offers a government official a bribe in the form of cash in order to secure the granting of a licence or authorisation. However, it is not a condition that the person offering the bribe is seeking to acquire any benefit for themselves personally, as it will also be considered corruption if, for example, a person is seeking to obtain beneficial treatment for a colleague or family member (nepotism).</w:t>
      </w:r>
    </w:p>
    <w:p w14:paraId="16CC96B7" w14:textId="77777777" w:rsidR="00970EE6" w:rsidRDefault="00970EE6" w:rsidP="00412F3C">
      <w:pPr>
        <w:rPr>
          <w:rFonts w:ascii="Arial" w:hAnsi="Arial" w:cs="Arial"/>
          <w:sz w:val="20"/>
          <w:szCs w:val="20"/>
        </w:rPr>
      </w:pPr>
    </w:p>
    <w:p w14:paraId="41BE97F6" w14:textId="77777777" w:rsidR="00970EE6" w:rsidRDefault="00970EE6" w:rsidP="00412F3C">
      <w:pPr>
        <w:rPr>
          <w:rFonts w:ascii="Arial" w:hAnsi="Arial" w:cs="Arial"/>
          <w:sz w:val="20"/>
          <w:szCs w:val="20"/>
        </w:rPr>
      </w:pPr>
      <w:r>
        <w:rPr>
          <w:rFonts w:ascii="Arial" w:eastAsia="Arial" w:hAnsi="Arial" w:cs="Arial"/>
          <w:sz w:val="20"/>
          <w:szCs w:val="20"/>
          <w:lang w:bidi="en-GB"/>
        </w:rPr>
        <w:t xml:space="preserve">Under Norwegian law, the ban on trading in influence covers cases where a person requests, receives, accepts, gives or offers an undue benefit in order to exert influence on someone else in their position, office or assignment. An example is a person who receives an undue benefit in order to influence their unsuspecting colleague into entering into a contract with a particular supplier. </w:t>
      </w:r>
    </w:p>
    <w:p w14:paraId="47D89C06" w14:textId="77777777" w:rsidR="00970EE6" w:rsidRDefault="00970EE6" w:rsidP="00412F3C">
      <w:pPr>
        <w:rPr>
          <w:rFonts w:ascii="Arial" w:hAnsi="Arial" w:cs="Arial"/>
          <w:sz w:val="20"/>
          <w:szCs w:val="20"/>
        </w:rPr>
      </w:pPr>
    </w:p>
    <w:p w14:paraId="5BE65BFC" w14:textId="732E1EBA" w:rsidR="00AB747E" w:rsidRDefault="0038446C" w:rsidP="00412F3C">
      <w:pPr>
        <w:rPr>
          <w:rFonts w:ascii="Arial" w:hAnsi="Arial" w:cs="Arial"/>
          <w:sz w:val="20"/>
          <w:szCs w:val="20"/>
        </w:rPr>
      </w:pPr>
      <w:r w:rsidRPr="00367CD1">
        <w:rPr>
          <w:rFonts w:ascii="Arial" w:eastAsia="Arial" w:hAnsi="Arial" w:cs="Arial"/>
          <w:sz w:val="20"/>
          <w:szCs w:val="20"/>
          <w:lang w:bidi="en-GB"/>
        </w:rPr>
        <w:t>Complicity with such acts of corruption and influence is also prohibited. The bans apply to both the public and private sectors, and also include cases where the actions take place via intermediaries (e.g. an agent) in one or more links in a chain. The company and its employees may therefore risk being held accountable for bribes or other acts of corruption committed by third parties in a collaborative and/or contractual relationship with the company, such as subcontractors, intermediaries or agents, etc.</w:t>
      </w:r>
    </w:p>
    <w:p w14:paraId="2F63A92A" w14:textId="77777777" w:rsidR="00AB747E" w:rsidRDefault="00AB747E" w:rsidP="00412F3C">
      <w:pPr>
        <w:rPr>
          <w:rFonts w:ascii="Arial" w:hAnsi="Arial" w:cs="Arial"/>
          <w:sz w:val="20"/>
          <w:szCs w:val="20"/>
        </w:rPr>
      </w:pPr>
    </w:p>
    <w:p w14:paraId="1D5D8933" w14:textId="7F156400" w:rsidR="0038446C" w:rsidRDefault="00AB747E" w:rsidP="00412F3C">
      <w:pPr>
        <w:rPr>
          <w:rFonts w:ascii="Arial" w:hAnsi="Arial" w:cs="Arial"/>
          <w:sz w:val="20"/>
          <w:szCs w:val="20"/>
        </w:rPr>
      </w:pPr>
      <w:r>
        <w:rPr>
          <w:rFonts w:ascii="Arial" w:eastAsia="Arial" w:hAnsi="Arial" w:cs="Arial"/>
          <w:sz w:val="20"/>
          <w:szCs w:val="20"/>
          <w:lang w:bidi="en-GB"/>
        </w:rPr>
        <w:lastRenderedPageBreak/>
        <w:t>Whether or not a benefit is ‘inappropriate’ must be determined in concrete terms in each individual case, based on an overall assessment taking into account factors such as the aim of the offer/request, value, the position of the recipient, the degree of transparency, etc. In general, a benefit will be deemed to be inappropriate if it could, or could be considered to, impact on the recipient's ability to make an independent, appropriate and sound assessment in connection with their position, office or assignment. Examples of such undue benefits include cash payments, gifts, travel and facilitation payments (see more on this below). Moreover, an undue benefit may be less direct, such as a loan with a low interest rate or access to goods, services or opportunities.</w:t>
      </w:r>
    </w:p>
    <w:p w14:paraId="4120F9E2" w14:textId="77777777" w:rsidR="00CB4855" w:rsidRPr="00CB4855" w:rsidRDefault="00CB4855" w:rsidP="00D33400">
      <w:pPr>
        <w:pStyle w:val="Listeavsnitt"/>
        <w:keepNext/>
        <w:numPr>
          <w:ilvl w:val="0"/>
          <w:numId w:val="2"/>
        </w:numPr>
        <w:spacing w:before="240" w:after="60"/>
        <w:contextualSpacing w:val="0"/>
        <w:outlineLvl w:val="1"/>
        <w:rPr>
          <w:rFonts w:ascii="Arial" w:hAnsi="Arial" w:cs="Arial"/>
          <w:b/>
          <w:bCs/>
          <w:i/>
          <w:iCs/>
          <w:vanish/>
          <w:kern w:val="32"/>
        </w:rPr>
      </w:pPr>
      <w:bookmarkStart w:id="8" w:name="_Toc107470251"/>
      <w:bookmarkStart w:id="9" w:name="_Toc107470442"/>
      <w:bookmarkStart w:id="10" w:name="_Toc107487081"/>
      <w:bookmarkStart w:id="11" w:name="_Toc107488016"/>
      <w:bookmarkStart w:id="12" w:name="_Toc107488127"/>
      <w:bookmarkEnd w:id="8"/>
      <w:bookmarkEnd w:id="9"/>
      <w:bookmarkEnd w:id="10"/>
      <w:bookmarkEnd w:id="11"/>
      <w:bookmarkEnd w:id="12"/>
    </w:p>
    <w:p w14:paraId="29AA86A4" w14:textId="77777777" w:rsidR="00CB4855" w:rsidRPr="00CB4855" w:rsidRDefault="00CB4855" w:rsidP="00D33400">
      <w:pPr>
        <w:pStyle w:val="Listeavsnitt"/>
        <w:keepNext/>
        <w:numPr>
          <w:ilvl w:val="0"/>
          <w:numId w:val="2"/>
        </w:numPr>
        <w:spacing w:before="240" w:after="60"/>
        <w:contextualSpacing w:val="0"/>
        <w:outlineLvl w:val="1"/>
        <w:rPr>
          <w:rFonts w:ascii="Arial" w:hAnsi="Arial" w:cs="Arial"/>
          <w:b/>
          <w:bCs/>
          <w:i/>
          <w:iCs/>
          <w:vanish/>
          <w:kern w:val="32"/>
        </w:rPr>
      </w:pPr>
      <w:bookmarkStart w:id="13" w:name="_Toc107470252"/>
      <w:bookmarkStart w:id="14" w:name="_Toc107470443"/>
      <w:bookmarkStart w:id="15" w:name="_Toc107487082"/>
      <w:bookmarkStart w:id="16" w:name="_Toc107488017"/>
      <w:bookmarkStart w:id="17" w:name="_Toc107488128"/>
      <w:bookmarkEnd w:id="13"/>
      <w:bookmarkEnd w:id="14"/>
      <w:bookmarkEnd w:id="15"/>
      <w:bookmarkEnd w:id="16"/>
      <w:bookmarkEnd w:id="17"/>
    </w:p>
    <w:p w14:paraId="1A55F953" w14:textId="77777777" w:rsidR="00CB4855" w:rsidRPr="00CB4855" w:rsidRDefault="00CB4855" w:rsidP="00D33400">
      <w:pPr>
        <w:pStyle w:val="Listeavsnitt"/>
        <w:keepNext/>
        <w:numPr>
          <w:ilvl w:val="0"/>
          <w:numId w:val="2"/>
        </w:numPr>
        <w:spacing w:before="240" w:after="60"/>
        <w:contextualSpacing w:val="0"/>
        <w:outlineLvl w:val="1"/>
        <w:rPr>
          <w:rFonts w:ascii="Arial" w:hAnsi="Arial" w:cs="Arial"/>
          <w:b/>
          <w:bCs/>
          <w:i/>
          <w:iCs/>
          <w:vanish/>
          <w:kern w:val="32"/>
        </w:rPr>
      </w:pPr>
      <w:bookmarkStart w:id="18" w:name="_Toc107470253"/>
      <w:bookmarkStart w:id="19" w:name="_Toc107470444"/>
      <w:bookmarkStart w:id="20" w:name="_Toc107487083"/>
      <w:bookmarkStart w:id="21" w:name="_Toc107488018"/>
      <w:bookmarkStart w:id="22" w:name="_Toc107488129"/>
      <w:bookmarkEnd w:id="18"/>
      <w:bookmarkEnd w:id="19"/>
      <w:bookmarkEnd w:id="20"/>
      <w:bookmarkEnd w:id="21"/>
      <w:bookmarkEnd w:id="22"/>
    </w:p>
    <w:p w14:paraId="1C5823F4" w14:textId="77777777" w:rsidR="00CB4855" w:rsidRPr="00CB4855" w:rsidRDefault="00CB4855" w:rsidP="00D33400">
      <w:pPr>
        <w:pStyle w:val="Listeavsnitt"/>
        <w:keepNext/>
        <w:numPr>
          <w:ilvl w:val="0"/>
          <w:numId w:val="2"/>
        </w:numPr>
        <w:spacing w:before="240" w:after="60"/>
        <w:contextualSpacing w:val="0"/>
        <w:outlineLvl w:val="1"/>
        <w:rPr>
          <w:rFonts w:ascii="Arial" w:hAnsi="Arial" w:cs="Arial"/>
          <w:b/>
          <w:bCs/>
          <w:i/>
          <w:iCs/>
          <w:vanish/>
          <w:kern w:val="32"/>
        </w:rPr>
      </w:pPr>
      <w:bookmarkStart w:id="23" w:name="_Toc107470254"/>
      <w:bookmarkStart w:id="24" w:name="_Toc107470445"/>
      <w:bookmarkStart w:id="25" w:name="_Toc107487084"/>
      <w:bookmarkStart w:id="26" w:name="_Toc107488019"/>
      <w:bookmarkStart w:id="27" w:name="_Toc107488130"/>
      <w:bookmarkEnd w:id="23"/>
      <w:bookmarkEnd w:id="24"/>
      <w:bookmarkEnd w:id="25"/>
      <w:bookmarkEnd w:id="26"/>
      <w:bookmarkEnd w:id="27"/>
    </w:p>
    <w:p w14:paraId="40E7C838" w14:textId="77777777" w:rsidR="00CB4855" w:rsidRPr="00CB4855" w:rsidRDefault="00CB4855" w:rsidP="00D33400">
      <w:pPr>
        <w:pStyle w:val="Listeavsnitt"/>
        <w:keepNext/>
        <w:numPr>
          <w:ilvl w:val="0"/>
          <w:numId w:val="2"/>
        </w:numPr>
        <w:spacing w:before="240" w:after="60"/>
        <w:contextualSpacing w:val="0"/>
        <w:outlineLvl w:val="1"/>
        <w:rPr>
          <w:rFonts w:ascii="Arial" w:hAnsi="Arial" w:cs="Arial"/>
          <w:b/>
          <w:bCs/>
          <w:i/>
          <w:iCs/>
          <w:vanish/>
          <w:kern w:val="32"/>
        </w:rPr>
      </w:pPr>
      <w:bookmarkStart w:id="28" w:name="_Toc107470255"/>
      <w:bookmarkStart w:id="29" w:name="_Toc107470446"/>
      <w:bookmarkStart w:id="30" w:name="_Toc107487085"/>
      <w:bookmarkStart w:id="31" w:name="_Toc107488020"/>
      <w:bookmarkStart w:id="32" w:name="_Toc107488131"/>
      <w:bookmarkEnd w:id="28"/>
      <w:bookmarkEnd w:id="29"/>
      <w:bookmarkEnd w:id="30"/>
      <w:bookmarkEnd w:id="31"/>
      <w:bookmarkEnd w:id="32"/>
    </w:p>
    <w:p w14:paraId="65BA69B6" w14:textId="77777777" w:rsidR="00CB4855" w:rsidRPr="00CB4855" w:rsidRDefault="00CB4855" w:rsidP="00D33400">
      <w:pPr>
        <w:pStyle w:val="Listeavsnitt"/>
        <w:keepNext/>
        <w:numPr>
          <w:ilvl w:val="1"/>
          <w:numId w:val="2"/>
        </w:numPr>
        <w:spacing w:before="240" w:after="60"/>
        <w:contextualSpacing w:val="0"/>
        <w:outlineLvl w:val="1"/>
        <w:rPr>
          <w:rFonts w:ascii="Arial" w:hAnsi="Arial" w:cs="Arial"/>
          <w:b/>
          <w:bCs/>
          <w:i/>
          <w:iCs/>
          <w:vanish/>
          <w:kern w:val="32"/>
        </w:rPr>
      </w:pPr>
      <w:bookmarkStart w:id="33" w:name="_Toc107470256"/>
      <w:bookmarkStart w:id="34" w:name="_Toc107470447"/>
      <w:bookmarkStart w:id="35" w:name="_Toc107487086"/>
      <w:bookmarkStart w:id="36" w:name="_Toc107488021"/>
      <w:bookmarkStart w:id="37" w:name="_Toc107488132"/>
      <w:bookmarkEnd w:id="33"/>
      <w:bookmarkEnd w:id="34"/>
      <w:bookmarkEnd w:id="35"/>
      <w:bookmarkEnd w:id="36"/>
      <w:bookmarkEnd w:id="37"/>
    </w:p>
    <w:p w14:paraId="2865344F" w14:textId="16F8E6C9" w:rsidR="0038446C" w:rsidRPr="0038446C" w:rsidRDefault="0079571A" w:rsidP="00D33400">
      <w:pPr>
        <w:pStyle w:val="Overskrift2"/>
        <w:numPr>
          <w:ilvl w:val="2"/>
          <w:numId w:val="2"/>
        </w:numPr>
        <w:rPr>
          <w:rFonts w:cs="Arial"/>
          <w:kern w:val="32"/>
          <w:sz w:val="24"/>
          <w:szCs w:val="24"/>
        </w:rPr>
      </w:pPr>
      <w:bookmarkStart w:id="38" w:name="_Toc107488133"/>
      <w:r>
        <w:rPr>
          <w:rFonts w:cs="Arial"/>
          <w:kern w:val="32"/>
          <w:sz w:val="24"/>
          <w:szCs w:val="24"/>
          <w:lang w:bidi="en-GB"/>
        </w:rPr>
        <w:t>The Group’s attitude to corruption and trading in influence</w:t>
      </w:r>
      <w:bookmarkEnd w:id="38"/>
    </w:p>
    <w:p w14:paraId="4D9478D0" w14:textId="77777777" w:rsidR="0038446C" w:rsidRPr="00412F3C" w:rsidRDefault="0038446C">
      <w:pPr>
        <w:rPr>
          <w:rFonts w:ascii="Arial" w:hAnsi="Arial" w:cs="Arial"/>
          <w:sz w:val="20"/>
          <w:szCs w:val="20"/>
        </w:rPr>
      </w:pPr>
    </w:p>
    <w:p w14:paraId="53EBB3A8" w14:textId="3FED3383" w:rsidR="0038446C" w:rsidRDefault="007D64EB" w:rsidP="0038446C">
      <w:pPr>
        <w:pStyle w:val="Default"/>
        <w:rPr>
          <w:rFonts w:ascii="Arial" w:hAnsi="Arial" w:cs="Arial"/>
          <w:sz w:val="20"/>
          <w:szCs w:val="20"/>
        </w:rPr>
      </w:pPr>
      <w:r>
        <w:rPr>
          <w:rFonts w:ascii="Arial" w:eastAsia="Arial" w:hAnsi="Arial" w:cs="Arial"/>
          <w:sz w:val="20"/>
          <w:szCs w:val="20"/>
          <w:lang w:bidi="en-GB"/>
        </w:rPr>
        <w:t xml:space="preserve">The Elmera Group distances itself from all forms of corruption and trading in influence, and actively strives to ensure that such corruption and trading does not occur in the Group's commercial activities. Corruption undermines all kinds of commercial activities and free competition, and will not be tolerated in any form. Corruption would be devastating to the company’s and the Group's reputation and put the company and its employees at risk. Any breach will lead to disciplinary proceedings. </w:t>
      </w:r>
    </w:p>
    <w:p w14:paraId="145803AF" w14:textId="77777777" w:rsidR="00412F3C" w:rsidRDefault="00412F3C" w:rsidP="0038446C">
      <w:pPr>
        <w:pStyle w:val="Default"/>
        <w:rPr>
          <w:rFonts w:ascii="Arial" w:hAnsi="Arial" w:cs="Arial"/>
          <w:sz w:val="20"/>
          <w:szCs w:val="20"/>
        </w:rPr>
      </w:pPr>
    </w:p>
    <w:p w14:paraId="0F920746" w14:textId="5CCD10AE" w:rsidR="00412F3C" w:rsidRPr="00412F3C" w:rsidRDefault="00412F3C" w:rsidP="0038446C">
      <w:pPr>
        <w:pStyle w:val="Default"/>
        <w:rPr>
          <w:rFonts w:ascii="Arial" w:hAnsi="Arial" w:cs="Arial"/>
          <w:sz w:val="20"/>
          <w:szCs w:val="20"/>
        </w:rPr>
      </w:pPr>
      <w:r>
        <w:rPr>
          <w:rFonts w:ascii="Arial" w:eastAsia="Arial" w:hAnsi="Arial" w:cs="Arial"/>
          <w:sz w:val="20"/>
          <w:szCs w:val="20"/>
          <w:lang w:bidi="en-GB"/>
        </w:rPr>
        <w:t xml:space="preserve">This means that no employee of the Group shall, either for themselves or for others (including on behalf of the company), request, accept or receive an undue benefit or an offer of such undue benefit in connection with their position, office or assignment. This applies both directly or indirectly through intermediaries and to other such benefits which appear to be undue or inappropriate or which could otherwise conceivably harm the company's interests. Furthermore, no company employee shall offer, agree to or give an undue benefit to anyone else in connection with such a person’s position, office or assignment. </w:t>
      </w:r>
    </w:p>
    <w:p w14:paraId="28FE1D62" w14:textId="77777777" w:rsidR="002432D6" w:rsidRPr="0038446C" w:rsidRDefault="002432D6" w:rsidP="007A1CFD">
      <w:pPr>
        <w:pStyle w:val="Overskrift2"/>
      </w:pPr>
      <w:bookmarkStart w:id="39" w:name="_Toc107488134"/>
      <w:r>
        <w:rPr>
          <w:lang w:bidi="en-GB"/>
        </w:rPr>
        <w:t>Facilitation payments</w:t>
      </w:r>
      <w:bookmarkEnd w:id="39"/>
    </w:p>
    <w:p w14:paraId="25E9095B" w14:textId="77777777" w:rsidR="007A1CFD" w:rsidRPr="007A1CFD" w:rsidRDefault="007A1CFD" w:rsidP="00D33400">
      <w:pPr>
        <w:pStyle w:val="Listeavsnitt"/>
        <w:keepNext/>
        <w:numPr>
          <w:ilvl w:val="0"/>
          <w:numId w:val="9"/>
        </w:numPr>
        <w:spacing w:before="240" w:after="60"/>
        <w:contextualSpacing w:val="0"/>
        <w:outlineLvl w:val="1"/>
        <w:rPr>
          <w:rFonts w:ascii="Arial" w:hAnsi="Arial" w:cs="Arial"/>
          <w:b/>
          <w:bCs/>
          <w:i/>
          <w:iCs/>
          <w:vanish/>
          <w:kern w:val="32"/>
        </w:rPr>
      </w:pPr>
      <w:bookmarkStart w:id="40" w:name="_Toc107470259"/>
      <w:bookmarkStart w:id="41" w:name="_Toc107470450"/>
      <w:bookmarkStart w:id="42" w:name="_Toc107487089"/>
      <w:bookmarkStart w:id="43" w:name="_Toc107488024"/>
      <w:bookmarkStart w:id="44" w:name="_Toc107488135"/>
      <w:bookmarkEnd w:id="40"/>
      <w:bookmarkEnd w:id="41"/>
      <w:bookmarkEnd w:id="42"/>
      <w:bookmarkEnd w:id="43"/>
      <w:bookmarkEnd w:id="44"/>
    </w:p>
    <w:p w14:paraId="63EE1E9C" w14:textId="77777777" w:rsidR="007A1CFD" w:rsidRPr="007A1CFD" w:rsidRDefault="007A1CFD" w:rsidP="00D33400">
      <w:pPr>
        <w:pStyle w:val="Listeavsnitt"/>
        <w:keepNext/>
        <w:numPr>
          <w:ilvl w:val="1"/>
          <w:numId w:val="9"/>
        </w:numPr>
        <w:spacing w:before="240" w:after="60"/>
        <w:contextualSpacing w:val="0"/>
        <w:outlineLvl w:val="1"/>
        <w:rPr>
          <w:rFonts w:ascii="Arial" w:hAnsi="Arial" w:cs="Arial"/>
          <w:b/>
          <w:bCs/>
          <w:i/>
          <w:iCs/>
          <w:vanish/>
          <w:kern w:val="32"/>
        </w:rPr>
      </w:pPr>
      <w:bookmarkStart w:id="45" w:name="_Toc107470260"/>
      <w:bookmarkStart w:id="46" w:name="_Toc107470451"/>
      <w:bookmarkStart w:id="47" w:name="_Toc107487090"/>
      <w:bookmarkStart w:id="48" w:name="_Toc107488025"/>
      <w:bookmarkStart w:id="49" w:name="_Toc107488136"/>
      <w:bookmarkEnd w:id="45"/>
      <w:bookmarkEnd w:id="46"/>
      <w:bookmarkEnd w:id="47"/>
      <w:bookmarkEnd w:id="48"/>
      <w:bookmarkEnd w:id="49"/>
    </w:p>
    <w:p w14:paraId="00C3DC6F" w14:textId="77777777" w:rsidR="007A1CFD" w:rsidRPr="007A1CFD" w:rsidRDefault="007A1CFD" w:rsidP="00D33400">
      <w:pPr>
        <w:pStyle w:val="Listeavsnitt"/>
        <w:keepNext/>
        <w:numPr>
          <w:ilvl w:val="1"/>
          <w:numId w:val="9"/>
        </w:numPr>
        <w:spacing w:before="240" w:after="60"/>
        <w:contextualSpacing w:val="0"/>
        <w:outlineLvl w:val="1"/>
        <w:rPr>
          <w:rFonts w:ascii="Arial" w:hAnsi="Arial" w:cs="Arial"/>
          <w:b/>
          <w:bCs/>
          <w:i/>
          <w:iCs/>
          <w:vanish/>
          <w:kern w:val="32"/>
        </w:rPr>
      </w:pPr>
      <w:bookmarkStart w:id="50" w:name="_Toc107470261"/>
      <w:bookmarkStart w:id="51" w:name="_Toc107470452"/>
      <w:bookmarkStart w:id="52" w:name="_Toc107487091"/>
      <w:bookmarkStart w:id="53" w:name="_Toc107488026"/>
      <w:bookmarkStart w:id="54" w:name="_Toc107488137"/>
      <w:bookmarkEnd w:id="50"/>
      <w:bookmarkEnd w:id="51"/>
      <w:bookmarkEnd w:id="52"/>
      <w:bookmarkEnd w:id="53"/>
      <w:bookmarkEnd w:id="54"/>
    </w:p>
    <w:p w14:paraId="37B9F093" w14:textId="41194048" w:rsidR="00412F3C" w:rsidRPr="002432D6" w:rsidRDefault="002432D6" w:rsidP="00D33400">
      <w:pPr>
        <w:pStyle w:val="Overskrift2"/>
        <w:numPr>
          <w:ilvl w:val="2"/>
          <w:numId w:val="9"/>
        </w:numPr>
        <w:rPr>
          <w:rFonts w:cs="Arial"/>
          <w:sz w:val="20"/>
          <w:szCs w:val="20"/>
        </w:rPr>
      </w:pPr>
      <w:bookmarkStart w:id="55" w:name="_Toc107488138"/>
      <w:r w:rsidRPr="00231663">
        <w:rPr>
          <w:rFonts w:cs="Arial"/>
          <w:kern w:val="32"/>
          <w:sz w:val="24"/>
          <w:szCs w:val="24"/>
          <w:lang w:bidi="en-GB"/>
        </w:rPr>
        <w:t>What are facilitation payments?</w:t>
      </w:r>
      <w:bookmarkEnd w:id="55"/>
    </w:p>
    <w:p w14:paraId="734F052D" w14:textId="77777777" w:rsidR="002432D6" w:rsidRDefault="002432D6" w:rsidP="00412F3C">
      <w:pPr>
        <w:pStyle w:val="Default"/>
        <w:rPr>
          <w:rFonts w:ascii="Arial" w:hAnsi="Arial" w:cs="Arial"/>
          <w:sz w:val="20"/>
          <w:szCs w:val="20"/>
        </w:rPr>
      </w:pPr>
    </w:p>
    <w:p w14:paraId="39867E04" w14:textId="77777777" w:rsidR="00412F3C" w:rsidRDefault="00412F3C" w:rsidP="00412F3C">
      <w:pPr>
        <w:pStyle w:val="Default"/>
        <w:rPr>
          <w:rFonts w:ascii="Arial" w:hAnsi="Arial" w:cs="Arial"/>
          <w:sz w:val="20"/>
          <w:szCs w:val="20"/>
        </w:rPr>
      </w:pPr>
      <w:r w:rsidRPr="00367CD1">
        <w:rPr>
          <w:rFonts w:ascii="Arial" w:eastAsia="Arial" w:hAnsi="Arial" w:cs="Arial"/>
          <w:sz w:val="20"/>
          <w:szCs w:val="20"/>
          <w:lang w:bidi="en-GB"/>
        </w:rPr>
        <w:t xml:space="preserve">A </w:t>
      </w:r>
      <w:r w:rsidRPr="00367CD1">
        <w:rPr>
          <w:rFonts w:ascii="Arial" w:eastAsia="Arial" w:hAnsi="Arial" w:cs="Arial"/>
          <w:i/>
          <w:sz w:val="20"/>
          <w:szCs w:val="20"/>
          <w:lang w:bidi="en-GB"/>
        </w:rPr>
        <w:t xml:space="preserve">facilitation payment </w:t>
      </w:r>
      <w:r w:rsidRPr="00367CD1">
        <w:rPr>
          <w:rFonts w:ascii="Arial" w:eastAsia="Arial" w:hAnsi="Arial" w:cs="Arial"/>
          <w:sz w:val="20"/>
          <w:szCs w:val="20"/>
          <w:lang w:bidi="en-GB"/>
        </w:rPr>
        <w:t xml:space="preserve">is a payment which is made in order to encourage, ensure or get a person to fulfil their duty or perform an action which the payer is entitled to have carried out. Such payments are often of low value, but they can be substantial. </w:t>
      </w:r>
    </w:p>
    <w:p w14:paraId="779D443B" w14:textId="77777777" w:rsidR="002432D6" w:rsidRDefault="002432D6" w:rsidP="00412F3C">
      <w:pPr>
        <w:pStyle w:val="Default"/>
        <w:rPr>
          <w:rFonts w:ascii="Arial" w:hAnsi="Arial" w:cs="Arial"/>
          <w:sz w:val="20"/>
          <w:szCs w:val="20"/>
        </w:rPr>
      </w:pPr>
    </w:p>
    <w:p w14:paraId="674F7109" w14:textId="77777777" w:rsidR="002432D6" w:rsidRDefault="002432D6" w:rsidP="00412F3C">
      <w:pPr>
        <w:pStyle w:val="Default"/>
        <w:rPr>
          <w:rFonts w:ascii="Arial" w:hAnsi="Arial" w:cs="Arial"/>
          <w:sz w:val="20"/>
          <w:szCs w:val="20"/>
        </w:rPr>
      </w:pPr>
      <w:r>
        <w:rPr>
          <w:rFonts w:ascii="Arial" w:eastAsia="Arial" w:hAnsi="Arial" w:cs="Arial"/>
          <w:sz w:val="20"/>
          <w:szCs w:val="20"/>
          <w:lang w:bidi="en-GB"/>
        </w:rPr>
        <w:t xml:space="preserve">A typical example of a facilitation payment is the payment of a small amount to a government official to ensure the return of passports at an airport, the clearance of goods through customs, or the unloading of cargo from a ship within a reasonable period of time. In isolation, the payment may be of little value, but the consequences of non-payment can be enormous. </w:t>
      </w:r>
    </w:p>
    <w:p w14:paraId="6DB04BCB" w14:textId="77777777" w:rsidR="002432D6" w:rsidRDefault="002432D6" w:rsidP="00412F3C">
      <w:pPr>
        <w:pStyle w:val="Default"/>
        <w:rPr>
          <w:rFonts w:ascii="Arial" w:hAnsi="Arial" w:cs="Arial"/>
          <w:sz w:val="20"/>
          <w:szCs w:val="20"/>
        </w:rPr>
      </w:pPr>
    </w:p>
    <w:p w14:paraId="1F58AFAC" w14:textId="4205D6C0" w:rsidR="002432D6" w:rsidRDefault="002432D6" w:rsidP="00412F3C">
      <w:pPr>
        <w:pStyle w:val="Default"/>
        <w:rPr>
          <w:rFonts w:ascii="Arial" w:hAnsi="Arial" w:cs="Arial"/>
          <w:sz w:val="20"/>
          <w:szCs w:val="20"/>
        </w:rPr>
      </w:pPr>
      <w:r>
        <w:rPr>
          <w:rFonts w:ascii="Arial" w:eastAsia="Arial" w:hAnsi="Arial" w:cs="Arial"/>
          <w:sz w:val="20"/>
          <w:szCs w:val="20"/>
          <w:lang w:bidi="en-GB"/>
        </w:rPr>
        <w:t xml:space="preserve">Information on the occurrence of facilitation payments is often not readily available, because such payments typically concern small amounts from the perspective of the payer and are frequently made in cash. Such facilitation payments may be illegal where the company operates. </w:t>
      </w:r>
    </w:p>
    <w:p w14:paraId="285815F4" w14:textId="77777777" w:rsidR="002432D6" w:rsidRDefault="002432D6" w:rsidP="00412F3C">
      <w:pPr>
        <w:pStyle w:val="Default"/>
        <w:rPr>
          <w:rFonts w:ascii="Arial" w:hAnsi="Arial" w:cs="Arial"/>
          <w:sz w:val="20"/>
          <w:szCs w:val="20"/>
        </w:rPr>
      </w:pPr>
    </w:p>
    <w:p w14:paraId="564EFB85" w14:textId="77777777" w:rsidR="003F1589" w:rsidRDefault="003F1589" w:rsidP="00412F3C">
      <w:pPr>
        <w:pStyle w:val="Default"/>
        <w:rPr>
          <w:rFonts w:ascii="Arial" w:hAnsi="Arial" w:cs="Arial"/>
          <w:sz w:val="20"/>
          <w:szCs w:val="20"/>
        </w:rPr>
      </w:pPr>
      <w:r>
        <w:rPr>
          <w:rFonts w:ascii="Arial" w:eastAsia="Arial" w:hAnsi="Arial" w:cs="Arial"/>
          <w:sz w:val="20"/>
          <w:szCs w:val="20"/>
          <w:lang w:bidi="en-GB"/>
        </w:rPr>
        <w:t xml:space="preserve">In reality, facilitation payments are just another form of bribery and for this reason are generally prohibited in most countries, including in Norway. </w:t>
      </w:r>
    </w:p>
    <w:p w14:paraId="2F13FAE7" w14:textId="77777777" w:rsidR="003F1589" w:rsidRDefault="003F1589" w:rsidP="00412F3C">
      <w:pPr>
        <w:pStyle w:val="Default"/>
        <w:rPr>
          <w:rFonts w:ascii="Arial" w:hAnsi="Arial" w:cs="Arial"/>
          <w:sz w:val="20"/>
          <w:szCs w:val="20"/>
        </w:rPr>
      </w:pPr>
    </w:p>
    <w:p w14:paraId="2C8D44BD" w14:textId="76F37593" w:rsidR="002432D6" w:rsidRPr="002432D6" w:rsidRDefault="00454A34" w:rsidP="00D33400">
      <w:pPr>
        <w:pStyle w:val="Overskrift2"/>
        <w:numPr>
          <w:ilvl w:val="2"/>
          <w:numId w:val="9"/>
        </w:numPr>
        <w:rPr>
          <w:rFonts w:cs="Arial"/>
          <w:sz w:val="20"/>
          <w:szCs w:val="20"/>
        </w:rPr>
      </w:pPr>
      <w:bookmarkStart w:id="56" w:name="_Toc107488139"/>
      <w:r>
        <w:rPr>
          <w:rFonts w:cs="Arial"/>
          <w:kern w:val="32"/>
          <w:sz w:val="24"/>
          <w:szCs w:val="24"/>
          <w:lang w:bidi="en-GB"/>
        </w:rPr>
        <w:t>The Group's policy on facilitation payments</w:t>
      </w:r>
      <w:bookmarkEnd w:id="56"/>
    </w:p>
    <w:p w14:paraId="4292D1D0" w14:textId="77777777" w:rsidR="002432D6" w:rsidRDefault="002432D6" w:rsidP="00412F3C">
      <w:pPr>
        <w:pStyle w:val="Default"/>
        <w:rPr>
          <w:rFonts w:ascii="Arial" w:hAnsi="Arial" w:cs="Arial"/>
          <w:sz w:val="20"/>
          <w:szCs w:val="20"/>
        </w:rPr>
      </w:pPr>
    </w:p>
    <w:p w14:paraId="1587F986" w14:textId="3592874F" w:rsidR="002432D6" w:rsidRDefault="007D64EB" w:rsidP="00412F3C">
      <w:pPr>
        <w:pStyle w:val="Default"/>
        <w:rPr>
          <w:rFonts w:ascii="Arial" w:hAnsi="Arial" w:cs="Arial"/>
          <w:sz w:val="20"/>
          <w:szCs w:val="20"/>
        </w:rPr>
      </w:pPr>
      <w:r>
        <w:rPr>
          <w:rFonts w:ascii="Arial" w:eastAsia="Arial" w:hAnsi="Arial" w:cs="Arial"/>
          <w:sz w:val="20"/>
          <w:szCs w:val="20"/>
          <w:lang w:bidi="en-GB"/>
        </w:rPr>
        <w:t>The Elmera Group prohibits the acceptance or extension of any form of facilitation payments</w:t>
      </w:r>
      <w:r w:rsidR="005536B2">
        <w:rPr>
          <w:rFonts w:ascii="Arial" w:eastAsia="Arial" w:hAnsi="Arial" w:cs="Arial"/>
          <w:sz w:val="20"/>
          <w:szCs w:val="20"/>
          <w:lang w:bidi="en-GB"/>
        </w:rPr>
        <w:t xml:space="preserve">. </w:t>
      </w:r>
      <w:r>
        <w:rPr>
          <w:rFonts w:ascii="Arial" w:eastAsia="Arial" w:hAnsi="Arial" w:cs="Arial"/>
          <w:sz w:val="20"/>
          <w:szCs w:val="20"/>
          <w:lang w:bidi="en-GB"/>
        </w:rPr>
        <w:t>Under no circumstances may company employees encourage facilitation payments.</w:t>
      </w:r>
    </w:p>
    <w:p w14:paraId="1C7C3ECE" w14:textId="77777777" w:rsidR="002432D6" w:rsidRDefault="002432D6" w:rsidP="00412F3C">
      <w:pPr>
        <w:pStyle w:val="Default"/>
        <w:rPr>
          <w:rFonts w:ascii="Arial" w:hAnsi="Arial" w:cs="Arial"/>
          <w:sz w:val="20"/>
          <w:szCs w:val="20"/>
        </w:rPr>
      </w:pPr>
    </w:p>
    <w:p w14:paraId="6582365B" w14:textId="23907638" w:rsidR="002432D6" w:rsidRDefault="00F94EB1" w:rsidP="00412F3C">
      <w:pPr>
        <w:pStyle w:val="Default"/>
        <w:rPr>
          <w:rFonts w:ascii="Arial" w:hAnsi="Arial" w:cs="Arial"/>
          <w:sz w:val="20"/>
          <w:szCs w:val="20"/>
        </w:rPr>
      </w:pPr>
      <w:r>
        <w:rPr>
          <w:rFonts w:ascii="Arial" w:eastAsia="Arial" w:hAnsi="Arial" w:cs="Arial"/>
          <w:sz w:val="20"/>
          <w:szCs w:val="20"/>
          <w:lang w:bidi="en-GB"/>
        </w:rPr>
        <w:t xml:space="preserve">However, requests for facilitation payments may be complied with in situations where this appears to be the only real alternative. Nonetheless, such requests must only be complied with in exceptional cases where the circumstances are such that personal safety is threatened. In such situations, you may make facilitation payments following an assessment based on common sense. If such a situation arises, you must always consult the HR Director wherever possible before making any payment or promise of payment. You must also report such payments to the HR Director as soon as possible, and the payments must be reflected in the company's financial statements. </w:t>
      </w:r>
    </w:p>
    <w:p w14:paraId="04E891D9" w14:textId="77777777" w:rsidR="00BA7229" w:rsidRDefault="00441DE3" w:rsidP="00BA7229">
      <w:pPr>
        <w:pStyle w:val="Overskrift2"/>
        <w:rPr>
          <w:rFonts w:cs="Arial"/>
          <w:kern w:val="32"/>
        </w:rPr>
      </w:pPr>
      <w:bookmarkStart w:id="57" w:name="_Toc107488140"/>
      <w:r>
        <w:rPr>
          <w:rFonts w:cs="Arial"/>
          <w:lang w:bidi="en-GB"/>
        </w:rPr>
        <w:lastRenderedPageBreak/>
        <w:t>Gifts, representation and expense coverage</w:t>
      </w:r>
      <w:bookmarkEnd w:id="57"/>
    </w:p>
    <w:p w14:paraId="375800B1" w14:textId="77777777" w:rsidR="00CA4C69" w:rsidRPr="00CA4C69" w:rsidRDefault="00CA4C69" w:rsidP="00CA4C69">
      <w:pPr>
        <w:pStyle w:val="Listeavsnitt"/>
        <w:keepNext/>
        <w:numPr>
          <w:ilvl w:val="1"/>
          <w:numId w:val="9"/>
        </w:numPr>
        <w:spacing w:before="240" w:after="60"/>
        <w:contextualSpacing w:val="0"/>
        <w:outlineLvl w:val="1"/>
        <w:rPr>
          <w:rFonts w:ascii="Arial" w:hAnsi="Arial" w:cs="Arial"/>
          <w:b/>
          <w:bCs/>
          <w:i/>
          <w:iCs/>
          <w:vanish/>
          <w:kern w:val="32"/>
        </w:rPr>
      </w:pPr>
      <w:bookmarkStart w:id="58" w:name="_Toc107470265"/>
      <w:bookmarkStart w:id="59" w:name="_Toc107470456"/>
      <w:bookmarkStart w:id="60" w:name="_Toc107487095"/>
      <w:bookmarkStart w:id="61" w:name="_Toc107488030"/>
      <w:bookmarkStart w:id="62" w:name="_Toc107488141"/>
      <w:bookmarkEnd w:id="58"/>
      <w:bookmarkEnd w:id="59"/>
      <w:bookmarkEnd w:id="60"/>
      <w:bookmarkEnd w:id="61"/>
      <w:bookmarkEnd w:id="62"/>
    </w:p>
    <w:p w14:paraId="692FD678" w14:textId="22AF3A30" w:rsidR="00AC19A1" w:rsidRPr="002432D6" w:rsidRDefault="00AC19A1" w:rsidP="00CA4C69">
      <w:pPr>
        <w:pStyle w:val="Overskrift2"/>
        <w:numPr>
          <w:ilvl w:val="2"/>
          <w:numId w:val="9"/>
        </w:numPr>
        <w:rPr>
          <w:rFonts w:cs="Arial"/>
          <w:sz w:val="20"/>
          <w:szCs w:val="20"/>
        </w:rPr>
      </w:pPr>
      <w:bookmarkStart w:id="63" w:name="_Toc107488142"/>
      <w:r w:rsidRPr="00231663">
        <w:rPr>
          <w:rFonts w:cs="Arial"/>
          <w:kern w:val="32"/>
          <w:sz w:val="24"/>
          <w:szCs w:val="24"/>
          <w:lang w:bidi="en-GB"/>
        </w:rPr>
        <w:t>What are gifts, representation and expense coverage?</w:t>
      </w:r>
      <w:bookmarkEnd w:id="63"/>
    </w:p>
    <w:p w14:paraId="6B43B2FA" w14:textId="77777777" w:rsidR="00701AF2" w:rsidRPr="006C3D99" w:rsidRDefault="00701AF2" w:rsidP="00BA7229">
      <w:pPr>
        <w:rPr>
          <w:rFonts w:ascii="Arial" w:hAnsi="Arial" w:cs="Arial"/>
          <w:sz w:val="20"/>
          <w:szCs w:val="20"/>
        </w:rPr>
      </w:pPr>
    </w:p>
    <w:p w14:paraId="1F36048D" w14:textId="77777777" w:rsidR="00AC19A1" w:rsidRDefault="006C3D99" w:rsidP="00BA7229">
      <w:pPr>
        <w:rPr>
          <w:rFonts w:ascii="Arial" w:hAnsi="Arial" w:cs="Arial"/>
          <w:sz w:val="20"/>
          <w:szCs w:val="20"/>
        </w:rPr>
      </w:pPr>
      <w:r w:rsidRPr="006C3D99">
        <w:rPr>
          <w:rFonts w:ascii="Arial" w:eastAsia="Arial" w:hAnsi="Arial" w:cs="Arial"/>
          <w:sz w:val="20"/>
          <w:szCs w:val="20"/>
          <w:lang w:bidi="en-GB"/>
        </w:rPr>
        <w:t>Gifts are goods, services or other financial benefits that are given without any expectation of reciprocation.</w:t>
      </w:r>
    </w:p>
    <w:p w14:paraId="76596611" w14:textId="77777777" w:rsidR="006C3D99" w:rsidRDefault="006C3D99" w:rsidP="006C3D99">
      <w:pPr>
        <w:rPr>
          <w:rFonts w:ascii="Arial" w:hAnsi="Arial" w:cs="Arial"/>
          <w:sz w:val="20"/>
          <w:szCs w:val="20"/>
        </w:rPr>
      </w:pPr>
    </w:p>
    <w:p w14:paraId="5EAD9A00" w14:textId="77777777" w:rsidR="006C3D99" w:rsidRDefault="006C3D99" w:rsidP="006C3D99">
      <w:pPr>
        <w:rPr>
          <w:rFonts w:ascii="Arial" w:hAnsi="Arial" w:cs="Arial"/>
          <w:sz w:val="20"/>
          <w:szCs w:val="20"/>
        </w:rPr>
      </w:pPr>
      <w:r>
        <w:rPr>
          <w:rFonts w:ascii="Arial" w:eastAsia="Arial" w:hAnsi="Arial" w:cs="Arial"/>
          <w:sz w:val="20"/>
          <w:szCs w:val="20"/>
          <w:lang w:bidi="en-GB"/>
        </w:rPr>
        <w:t>Representation includes activities with or without professional content, meals, catering, receptions, travels and experiences in the form of cultural or sporting events etc. where the aim is to initiate or develop business relationships. The boundary between gifts and representation can be diffuse. As a general guideline, an activity should be regarded as a gift if the donor does not participate in it.</w:t>
      </w:r>
    </w:p>
    <w:p w14:paraId="44F9EDB5" w14:textId="77777777" w:rsidR="005F50A6" w:rsidRPr="00111E25" w:rsidRDefault="005F50A6" w:rsidP="006C3D99">
      <w:pPr>
        <w:rPr>
          <w:rFonts w:ascii="Arial" w:hAnsi="Arial" w:cs="Arial"/>
          <w:sz w:val="20"/>
          <w:szCs w:val="20"/>
        </w:rPr>
      </w:pPr>
    </w:p>
    <w:p w14:paraId="43210E52" w14:textId="77777777" w:rsidR="005F50A6" w:rsidRDefault="0033412E" w:rsidP="006C3D99">
      <w:pPr>
        <w:rPr>
          <w:rFonts w:ascii="Arial" w:hAnsi="Arial" w:cs="Arial"/>
          <w:sz w:val="20"/>
          <w:szCs w:val="20"/>
        </w:rPr>
      </w:pPr>
      <w:r>
        <w:rPr>
          <w:rFonts w:ascii="Arial" w:eastAsia="Arial" w:hAnsi="Arial" w:cs="Arial"/>
          <w:sz w:val="20"/>
          <w:szCs w:val="20"/>
          <w:lang w:bidi="en-GB"/>
        </w:rPr>
        <w:t>Expense coverage includes cases where a third party offers to cover expenses for, or to repay expenses linked to, travel or other costs, where the third party is a potential customer, client or partner, or where such expense coverage is not specifically contractually regulated between the parties.</w:t>
      </w:r>
    </w:p>
    <w:p w14:paraId="662F4A43" w14:textId="77777777" w:rsidR="00111E25" w:rsidRDefault="00111E25" w:rsidP="006C3D99">
      <w:pPr>
        <w:rPr>
          <w:rFonts w:ascii="Arial" w:hAnsi="Arial" w:cs="Arial"/>
          <w:sz w:val="20"/>
          <w:szCs w:val="20"/>
        </w:rPr>
      </w:pPr>
    </w:p>
    <w:p w14:paraId="3F40CA73" w14:textId="714A29B9" w:rsidR="00B56F46" w:rsidRPr="00AC19A1" w:rsidRDefault="001461FC" w:rsidP="00B56F46">
      <w:pPr>
        <w:pStyle w:val="Default"/>
        <w:rPr>
          <w:rFonts w:ascii="Arial" w:hAnsi="Arial" w:cs="Arial"/>
          <w:sz w:val="20"/>
          <w:szCs w:val="20"/>
        </w:rPr>
      </w:pPr>
      <w:r>
        <w:rPr>
          <w:rFonts w:ascii="Arial" w:eastAsia="Arial" w:hAnsi="Arial" w:cs="Arial"/>
          <w:sz w:val="20"/>
          <w:szCs w:val="20"/>
          <w:lang w:bidi="en-GB"/>
        </w:rPr>
        <w:t xml:space="preserve">The company conducts marketing, sales work and relationship-building with respect to customers, suppliers, partners, public authorities and others. Such representation and customer care must not be in breach of laws, regulations or the company's internal guidelines. </w:t>
      </w:r>
    </w:p>
    <w:p w14:paraId="33A37D03" w14:textId="77777777" w:rsidR="00B56F46" w:rsidRDefault="00B56F46" w:rsidP="00B56F46">
      <w:pPr>
        <w:pStyle w:val="Default"/>
        <w:rPr>
          <w:rFonts w:ascii="Arial" w:hAnsi="Arial" w:cs="Arial"/>
          <w:sz w:val="20"/>
          <w:szCs w:val="20"/>
        </w:rPr>
      </w:pPr>
    </w:p>
    <w:p w14:paraId="21FFB0C3" w14:textId="452F8861" w:rsidR="00B56F46" w:rsidRPr="00AC19A1" w:rsidRDefault="00B56F46" w:rsidP="00B56F46">
      <w:pPr>
        <w:pStyle w:val="Default"/>
        <w:rPr>
          <w:rFonts w:ascii="Arial" w:hAnsi="Arial" w:cs="Arial"/>
          <w:sz w:val="20"/>
          <w:szCs w:val="20"/>
        </w:rPr>
      </w:pPr>
      <w:r w:rsidRPr="00AC19A1">
        <w:rPr>
          <w:rFonts w:ascii="Arial" w:eastAsia="Arial" w:hAnsi="Arial" w:cs="Arial"/>
          <w:sz w:val="20"/>
          <w:szCs w:val="20"/>
          <w:lang w:bidi="en-GB"/>
        </w:rPr>
        <w:t xml:space="preserve">For example, unethical or unlawful customer care will include situations where the company: </w:t>
      </w:r>
    </w:p>
    <w:p w14:paraId="692CE60E" w14:textId="77777777" w:rsidR="00B56F46" w:rsidRPr="00AC19A1" w:rsidRDefault="00B56F46" w:rsidP="00D33400">
      <w:pPr>
        <w:pStyle w:val="Default"/>
        <w:numPr>
          <w:ilvl w:val="0"/>
          <w:numId w:val="3"/>
        </w:numPr>
        <w:spacing w:after="23"/>
        <w:rPr>
          <w:rFonts w:ascii="Arial" w:hAnsi="Arial" w:cs="Arial"/>
          <w:sz w:val="20"/>
          <w:szCs w:val="20"/>
        </w:rPr>
      </w:pPr>
      <w:r w:rsidRPr="00AC19A1">
        <w:rPr>
          <w:rFonts w:ascii="Arial" w:eastAsia="Arial" w:hAnsi="Arial" w:cs="Arial"/>
          <w:sz w:val="20"/>
          <w:szCs w:val="20"/>
          <w:lang w:bidi="en-GB"/>
        </w:rPr>
        <w:t xml:space="preserve">Offers a business contact a personal benefit in order to gain a commercial benefit. </w:t>
      </w:r>
    </w:p>
    <w:p w14:paraId="7A829048" w14:textId="77777777" w:rsidR="00B56F46" w:rsidRPr="00AC19A1" w:rsidRDefault="00B56F46" w:rsidP="00D33400">
      <w:pPr>
        <w:pStyle w:val="Default"/>
        <w:numPr>
          <w:ilvl w:val="0"/>
          <w:numId w:val="3"/>
        </w:numPr>
        <w:rPr>
          <w:rFonts w:ascii="Arial" w:hAnsi="Arial" w:cs="Arial"/>
          <w:sz w:val="20"/>
          <w:szCs w:val="20"/>
        </w:rPr>
      </w:pPr>
      <w:r w:rsidRPr="00AC19A1">
        <w:rPr>
          <w:rFonts w:ascii="Arial" w:eastAsia="Arial" w:hAnsi="Arial" w:cs="Arial"/>
          <w:sz w:val="20"/>
          <w:szCs w:val="20"/>
          <w:lang w:bidi="en-GB"/>
        </w:rPr>
        <w:t>Offers a personal benefit to a business contact with which the company is in a purchasing, tendering or negotiating situation.</w:t>
      </w:r>
    </w:p>
    <w:p w14:paraId="7DE61B41" w14:textId="77777777" w:rsidR="00B56F46" w:rsidRDefault="00B56F46" w:rsidP="006C3D99">
      <w:pPr>
        <w:rPr>
          <w:rFonts w:ascii="Arial" w:hAnsi="Arial" w:cs="Arial"/>
          <w:sz w:val="20"/>
          <w:szCs w:val="20"/>
        </w:rPr>
      </w:pPr>
    </w:p>
    <w:p w14:paraId="7FB08B9D" w14:textId="4B8FD9EA" w:rsidR="00441DE3" w:rsidRPr="002432D6" w:rsidRDefault="00BA517F" w:rsidP="00D33400">
      <w:pPr>
        <w:pStyle w:val="Overskrift2"/>
        <w:numPr>
          <w:ilvl w:val="2"/>
          <w:numId w:val="9"/>
        </w:numPr>
        <w:rPr>
          <w:rFonts w:cs="Arial"/>
          <w:sz w:val="20"/>
          <w:szCs w:val="20"/>
        </w:rPr>
      </w:pPr>
      <w:bookmarkStart w:id="64" w:name="_Toc107488143"/>
      <w:r>
        <w:rPr>
          <w:rFonts w:cs="Arial"/>
          <w:kern w:val="32"/>
          <w:sz w:val="24"/>
          <w:szCs w:val="24"/>
          <w:lang w:bidi="en-GB"/>
        </w:rPr>
        <w:t>The Group’s policy on gifts, representation and expense coverage</w:t>
      </w:r>
      <w:bookmarkEnd w:id="64"/>
    </w:p>
    <w:p w14:paraId="32E901BE" w14:textId="77777777" w:rsidR="00111E25" w:rsidRDefault="00111E25" w:rsidP="006C3D99">
      <w:pPr>
        <w:rPr>
          <w:rFonts w:ascii="Arial" w:hAnsi="Arial" w:cs="Arial"/>
          <w:sz w:val="20"/>
          <w:szCs w:val="20"/>
        </w:rPr>
      </w:pPr>
    </w:p>
    <w:p w14:paraId="2FF4ABAB" w14:textId="49A91500" w:rsidR="00CD53C3" w:rsidRDefault="00441DE3" w:rsidP="00CD53C3">
      <w:pPr>
        <w:rPr>
          <w:rFonts w:ascii="Arial" w:hAnsi="Arial" w:cs="Arial"/>
          <w:sz w:val="20"/>
          <w:szCs w:val="20"/>
        </w:rPr>
      </w:pPr>
      <w:r w:rsidRPr="006C3D99">
        <w:rPr>
          <w:rFonts w:ascii="Arial" w:eastAsia="Arial" w:hAnsi="Arial" w:cs="Arial"/>
          <w:sz w:val="20"/>
          <w:szCs w:val="20"/>
          <w:lang w:bidi="en-GB"/>
        </w:rPr>
        <w:t xml:space="preserve">All gifts, representation and expense coverage must have honest intentions, take place in good faith and be commercially justifiable. All gifts that are offered, given or received must be lawful and in accordance with the Code of Conduct. Gifts and other benefits must be modest in value and scope, and must only be given where both the time and place are appropriate. Acceptance of inappropriate gifts, representation or expense coverage from partners and others, or offers of such benefits, would compromise the company’s reputation, exposing both the company and the individuals involved to the possibility of prosecution and compensation claims. </w:t>
      </w:r>
    </w:p>
    <w:p w14:paraId="586A8A33" w14:textId="77777777" w:rsidR="00CD53C3" w:rsidRDefault="00CD53C3" w:rsidP="00CD53C3">
      <w:pPr>
        <w:rPr>
          <w:rFonts w:ascii="Arial" w:hAnsi="Arial" w:cs="Arial"/>
          <w:sz w:val="20"/>
          <w:szCs w:val="20"/>
        </w:rPr>
      </w:pPr>
    </w:p>
    <w:p w14:paraId="0A44A085" w14:textId="76978720" w:rsidR="00CD53C3" w:rsidRDefault="00441DE3" w:rsidP="00CD53C3">
      <w:pPr>
        <w:rPr>
          <w:rFonts w:ascii="Arial" w:hAnsi="Arial" w:cs="Arial"/>
          <w:sz w:val="20"/>
          <w:szCs w:val="20"/>
        </w:rPr>
      </w:pPr>
      <w:r w:rsidRPr="00AC19A1">
        <w:rPr>
          <w:rFonts w:ascii="Arial" w:eastAsia="Arial" w:hAnsi="Arial" w:cs="Arial"/>
          <w:sz w:val="20"/>
          <w:szCs w:val="20"/>
          <w:lang w:bidi="en-GB"/>
        </w:rPr>
        <w:t xml:space="preserve">All customer events must be carried out in accordance with applicable law and regulations and the Group's Code of Conduct. Customer events must always have a business aim and a genuine commercial agenda. Customer events must be modest in value and appropriate in scope. Customer events which entail a tax liability for the participant should generally be avoided. All customer events must be able to withstand scrutiny and be reported in the media in their entirety. </w:t>
      </w:r>
    </w:p>
    <w:p w14:paraId="05CEC791" w14:textId="77777777" w:rsidR="00CD53C3" w:rsidRDefault="00CD53C3" w:rsidP="00CD53C3">
      <w:pPr>
        <w:rPr>
          <w:rFonts w:ascii="Arial" w:hAnsi="Arial" w:cs="Arial"/>
          <w:sz w:val="20"/>
          <w:szCs w:val="20"/>
        </w:rPr>
      </w:pPr>
    </w:p>
    <w:p w14:paraId="68CAB075" w14:textId="2E27C692" w:rsidR="00CD53C3" w:rsidRDefault="004C14C3" w:rsidP="00CD53C3">
      <w:pPr>
        <w:rPr>
          <w:rFonts w:ascii="Arial" w:hAnsi="Arial" w:cs="Arial"/>
          <w:sz w:val="20"/>
          <w:szCs w:val="20"/>
        </w:rPr>
      </w:pPr>
      <w:r>
        <w:rPr>
          <w:rFonts w:ascii="Arial" w:eastAsia="Arial" w:hAnsi="Arial" w:cs="Arial"/>
          <w:sz w:val="20"/>
          <w:szCs w:val="20"/>
          <w:lang w:bidi="en-GB"/>
        </w:rPr>
        <w:t xml:space="preserve">Company employees must not accept benefits from business contacts, or offer such benefits if doing so could affect or give the impression of an attempt to influence the integrity and independence of such contacts. In the event of any doubt over whether a gift, representation or expense coverage is appropriate in terms of its scope, time, place or value, you must discuss the matter with your immediate superior. </w:t>
      </w:r>
    </w:p>
    <w:p w14:paraId="42E06DD7" w14:textId="77777777" w:rsidR="00CD53C3" w:rsidRDefault="00CD53C3" w:rsidP="00CD53C3">
      <w:pPr>
        <w:rPr>
          <w:rFonts w:ascii="Arial" w:hAnsi="Arial" w:cs="Arial"/>
          <w:sz w:val="20"/>
          <w:szCs w:val="20"/>
        </w:rPr>
      </w:pPr>
    </w:p>
    <w:p w14:paraId="36E2BC2E" w14:textId="77777777" w:rsidR="00CD53C3" w:rsidRDefault="00441DE3" w:rsidP="00CD53C3">
      <w:pPr>
        <w:rPr>
          <w:rFonts w:ascii="Arial" w:hAnsi="Arial" w:cs="Arial"/>
          <w:sz w:val="20"/>
          <w:szCs w:val="20"/>
        </w:rPr>
      </w:pPr>
      <w:r w:rsidRPr="00AC19A1">
        <w:rPr>
          <w:rFonts w:ascii="Arial" w:eastAsia="Arial" w:hAnsi="Arial" w:cs="Arial"/>
          <w:sz w:val="20"/>
          <w:szCs w:val="20"/>
          <w:lang w:bidi="en-GB"/>
        </w:rPr>
        <w:t>Representation without the presence of the hosts should be considered to be a gift, e.g. free use of the donor's holiday home, car, etc. Specific consideration must be given to whether the act constitutes an undue benefit.</w:t>
      </w:r>
    </w:p>
    <w:p w14:paraId="3359F9D8" w14:textId="77777777" w:rsidR="00CD53C3" w:rsidRDefault="00CD53C3" w:rsidP="00CD53C3">
      <w:pPr>
        <w:rPr>
          <w:rFonts w:ascii="Arial" w:hAnsi="Arial" w:cs="Arial"/>
          <w:sz w:val="20"/>
          <w:szCs w:val="20"/>
        </w:rPr>
      </w:pPr>
    </w:p>
    <w:p w14:paraId="1DD291BD" w14:textId="46F990E7" w:rsidR="00441DE3" w:rsidRPr="00111E25" w:rsidRDefault="00C6337F" w:rsidP="00CD53C3">
      <w:pPr>
        <w:rPr>
          <w:rFonts w:ascii="Arial" w:hAnsi="Arial" w:cs="Arial"/>
          <w:sz w:val="20"/>
          <w:szCs w:val="20"/>
        </w:rPr>
      </w:pPr>
      <w:r>
        <w:rPr>
          <w:rFonts w:ascii="Arial" w:eastAsia="Arial" w:hAnsi="Arial" w:cs="Arial"/>
          <w:sz w:val="20"/>
          <w:szCs w:val="20"/>
          <w:lang w:bidi="en-GB"/>
        </w:rPr>
        <w:t>As a general rule, the company and its partners/business contacts must cover expenses incurred by their own employees in connection with events where such expense coverage is not specifically contractually regulated between the parties.</w:t>
      </w:r>
    </w:p>
    <w:p w14:paraId="322DB0F7" w14:textId="77777777" w:rsidR="0038176D" w:rsidRDefault="0038176D" w:rsidP="0038176D">
      <w:pPr>
        <w:rPr>
          <w:rFonts w:ascii="Arial" w:hAnsi="Arial" w:cs="Arial"/>
          <w:sz w:val="20"/>
          <w:szCs w:val="20"/>
        </w:rPr>
      </w:pPr>
    </w:p>
    <w:p w14:paraId="1DEABB24" w14:textId="77777777" w:rsidR="00614114" w:rsidRDefault="0038176D" w:rsidP="0038176D">
      <w:pPr>
        <w:rPr>
          <w:rFonts w:ascii="Arial" w:hAnsi="Arial" w:cs="Arial"/>
          <w:sz w:val="20"/>
          <w:szCs w:val="20"/>
        </w:rPr>
      </w:pPr>
      <w:r>
        <w:rPr>
          <w:rFonts w:ascii="Arial" w:eastAsia="Arial" w:hAnsi="Arial" w:cs="Arial"/>
          <w:sz w:val="20"/>
          <w:szCs w:val="20"/>
          <w:lang w:bidi="en-GB"/>
        </w:rPr>
        <w:t xml:space="preserve">Gifts, representation and expense coverage must always comply with the principles of predictability, transparency and equal treatment. Benefits which are intended to, or could be considered to, place the recipient under any explicit or implicit form of obligation must never be received or given. </w:t>
      </w:r>
    </w:p>
    <w:p w14:paraId="511A0B86" w14:textId="77777777" w:rsidR="0038176D" w:rsidRDefault="0038176D" w:rsidP="0038176D">
      <w:pPr>
        <w:rPr>
          <w:rFonts w:ascii="Arial" w:hAnsi="Arial" w:cs="Arial"/>
          <w:sz w:val="20"/>
          <w:szCs w:val="20"/>
        </w:rPr>
      </w:pPr>
    </w:p>
    <w:p w14:paraId="6F38FD67" w14:textId="77777777" w:rsidR="0038176D" w:rsidRDefault="0038176D" w:rsidP="0038176D">
      <w:pPr>
        <w:rPr>
          <w:rFonts w:ascii="Arial" w:hAnsi="Arial" w:cs="Arial"/>
          <w:sz w:val="20"/>
          <w:szCs w:val="20"/>
        </w:rPr>
      </w:pPr>
      <w:r>
        <w:rPr>
          <w:rFonts w:ascii="Arial" w:eastAsia="Arial" w:hAnsi="Arial" w:cs="Arial"/>
          <w:sz w:val="20"/>
          <w:szCs w:val="20"/>
          <w:lang w:bidi="en-GB"/>
        </w:rPr>
        <w:t>All situations involving gifts, representation or expense coverage must be assessed specifically and carefully in order to determine whether the gift, representation or expense coverage is appropriate based on the actual circumstances and whether it has a genuine commercial purpose. A useful question which you can ask yourself to help you decide can often be: “would the gift, representation, or expense coverage withstand public scrutiny?”.</w:t>
      </w:r>
    </w:p>
    <w:p w14:paraId="785E3D91" w14:textId="77777777" w:rsidR="0038176D" w:rsidRDefault="0038176D" w:rsidP="0038176D">
      <w:pPr>
        <w:rPr>
          <w:rFonts w:ascii="Arial" w:hAnsi="Arial" w:cs="Arial"/>
          <w:sz w:val="20"/>
          <w:szCs w:val="20"/>
        </w:rPr>
      </w:pPr>
    </w:p>
    <w:p w14:paraId="526CEC45" w14:textId="53B53095" w:rsidR="0038176D" w:rsidRDefault="0038176D" w:rsidP="0038176D">
      <w:pPr>
        <w:rPr>
          <w:rFonts w:ascii="Arial" w:hAnsi="Arial" w:cs="Arial"/>
          <w:sz w:val="20"/>
          <w:szCs w:val="20"/>
        </w:rPr>
      </w:pPr>
      <w:r>
        <w:rPr>
          <w:rFonts w:ascii="Arial" w:eastAsia="Arial" w:hAnsi="Arial" w:cs="Arial"/>
          <w:sz w:val="20"/>
          <w:szCs w:val="20"/>
          <w:lang w:bidi="en-GB"/>
        </w:rPr>
        <w:t xml:space="preserve">You should also refer to the company’s current specific guidelines concerning customer events and gifts. </w:t>
      </w:r>
    </w:p>
    <w:p w14:paraId="37B0F200" w14:textId="77777777" w:rsidR="002432D6" w:rsidRPr="00AC19A1" w:rsidRDefault="002432D6" w:rsidP="00412F3C">
      <w:pPr>
        <w:pStyle w:val="Default"/>
        <w:rPr>
          <w:rFonts w:ascii="Arial" w:hAnsi="Arial" w:cs="Arial"/>
          <w:sz w:val="20"/>
          <w:szCs w:val="20"/>
        </w:rPr>
      </w:pPr>
    </w:p>
    <w:p w14:paraId="1A40C929" w14:textId="77777777" w:rsidR="008B0908" w:rsidRDefault="008B0908" w:rsidP="008B0908">
      <w:pPr>
        <w:pStyle w:val="Overskrift2"/>
        <w:rPr>
          <w:rFonts w:cs="Arial"/>
          <w:kern w:val="32"/>
        </w:rPr>
      </w:pPr>
      <w:bookmarkStart w:id="65" w:name="_Toc107488144"/>
      <w:r>
        <w:rPr>
          <w:rFonts w:cs="Arial"/>
          <w:lang w:bidi="en-GB"/>
        </w:rPr>
        <w:t>Conflicts of interest</w:t>
      </w:r>
      <w:bookmarkEnd w:id="65"/>
    </w:p>
    <w:p w14:paraId="16B7B2C6" w14:textId="77777777" w:rsidR="00194844" w:rsidRPr="00194844" w:rsidRDefault="00194844" w:rsidP="00194844">
      <w:pPr>
        <w:pStyle w:val="Listeavsnitt"/>
        <w:keepNext/>
        <w:numPr>
          <w:ilvl w:val="1"/>
          <w:numId w:val="9"/>
        </w:numPr>
        <w:spacing w:before="240" w:after="60"/>
        <w:contextualSpacing w:val="0"/>
        <w:outlineLvl w:val="1"/>
        <w:rPr>
          <w:rFonts w:ascii="Arial" w:hAnsi="Arial" w:cs="Arial"/>
          <w:b/>
          <w:bCs/>
          <w:i/>
          <w:iCs/>
          <w:vanish/>
          <w:kern w:val="32"/>
        </w:rPr>
      </w:pPr>
      <w:bookmarkStart w:id="66" w:name="_Toc107470269"/>
      <w:bookmarkStart w:id="67" w:name="_Toc107470460"/>
      <w:bookmarkStart w:id="68" w:name="_Toc107487099"/>
      <w:bookmarkStart w:id="69" w:name="_Toc107488034"/>
      <w:bookmarkStart w:id="70" w:name="_Toc107488145"/>
      <w:bookmarkStart w:id="71" w:name="_Hlk500252543"/>
      <w:bookmarkEnd w:id="66"/>
      <w:bookmarkEnd w:id="67"/>
      <w:bookmarkEnd w:id="68"/>
      <w:bookmarkEnd w:id="69"/>
      <w:bookmarkEnd w:id="70"/>
    </w:p>
    <w:p w14:paraId="4271F798" w14:textId="1B6898B9" w:rsidR="008B0908" w:rsidRPr="002432D6" w:rsidRDefault="008B0908" w:rsidP="00194844">
      <w:pPr>
        <w:pStyle w:val="Overskrift2"/>
        <w:numPr>
          <w:ilvl w:val="2"/>
          <w:numId w:val="9"/>
        </w:numPr>
        <w:rPr>
          <w:rFonts w:cs="Arial"/>
          <w:sz w:val="20"/>
          <w:szCs w:val="20"/>
        </w:rPr>
      </w:pPr>
      <w:bookmarkStart w:id="72" w:name="_Toc107488146"/>
      <w:r w:rsidRPr="00231663">
        <w:rPr>
          <w:rFonts w:cs="Arial"/>
          <w:kern w:val="32"/>
          <w:sz w:val="24"/>
          <w:szCs w:val="24"/>
          <w:lang w:bidi="en-GB"/>
        </w:rPr>
        <w:t>What is a conflict of interest?</w:t>
      </w:r>
      <w:bookmarkEnd w:id="72"/>
    </w:p>
    <w:p w14:paraId="293469EC" w14:textId="77777777" w:rsidR="00F60B55" w:rsidRPr="00B74B1E" w:rsidRDefault="00F60B55" w:rsidP="0038446C">
      <w:pPr>
        <w:rPr>
          <w:rFonts w:ascii="Arial" w:hAnsi="Arial" w:cs="Arial"/>
          <w:sz w:val="20"/>
          <w:szCs w:val="20"/>
        </w:rPr>
      </w:pPr>
    </w:p>
    <w:p w14:paraId="5AD04532" w14:textId="2C474D38" w:rsidR="0038176D" w:rsidRPr="00B74B1E" w:rsidRDefault="0038176D" w:rsidP="0038446C">
      <w:pPr>
        <w:rPr>
          <w:rFonts w:ascii="Arial" w:hAnsi="Arial" w:cs="Arial"/>
          <w:sz w:val="20"/>
          <w:szCs w:val="20"/>
        </w:rPr>
      </w:pPr>
      <w:r w:rsidRPr="00B74B1E">
        <w:rPr>
          <w:rFonts w:ascii="Arial" w:eastAsia="Arial" w:hAnsi="Arial" w:cs="Arial"/>
          <w:sz w:val="20"/>
          <w:szCs w:val="20"/>
          <w:lang w:bidi="en-GB"/>
        </w:rPr>
        <w:t xml:space="preserve">A conflict of interest arises when a person has a self-interest which could conceivably, or is considered to, influence the performance of their professional duties. This typically applies where the outcome of a decision or process is of significance to (i) the person themselves or a close relative, such as a spouse, cohabiting partner, close family member or friend, (ii) a company in which the person themselves or any of the abovementioned persons has a significant interest, or (iii) a person or company with respect to which they have an obligation. This applies correspondingly to any other situation where the relationship between the decision-maker and a person who would benefit from a particular outcome of a decision or process means that questions may be raised regarding the loyalty of an employee of the Group.  </w:t>
      </w:r>
    </w:p>
    <w:p w14:paraId="02FB6D6E" w14:textId="77777777" w:rsidR="00B74B1E" w:rsidRPr="00CA6435" w:rsidRDefault="00B74B1E" w:rsidP="0038446C"/>
    <w:p w14:paraId="09E8307E" w14:textId="522799FC" w:rsidR="00BC1A5D" w:rsidRDefault="0082204C" w:rsidP="00630A8A">
      <w:pPr>
        <w:rPr>
          <w:rFonts w:ascii="Arial" w:hAnsi="Arial" w:cs="Arial"/>
          <w:b/>
          <w:bCs/>
          <w:sz w:val="20"/>
          <w:szCs w:val="20"/>
        </w:rPr>
      </w:pPr>
      <w:r>
        <w:rPr>
          <w:rFonts w:ascii="Arial" w:eastAsia="Arial" w:hAnsi="Arial" w:cs="Arial"/>
          <w:sz w:val="20"/>
          <w:szCs w:val="20"/>
          <w:lang w:bidi="en-GB"/>
        </w:rPr>
        <w:t xml:space="preserve">As a general rule, employees of the Elmera Group shall not own shares or interests in companies that are partners or suppliers to the Elmera Group if the employee is in a position to influence purchasing, collaboration or relationships with the partner or supplier in question. Any exceptions to this must be jointly clarified with the head of the unit and the HR Director. If exceptions to the general rule are made, the reason must be documented in writing and archived by HR. </w:t>
      </w:r>
    </w:p>
    <w:p w14:paraId="1328C43D" w14:textId="77777777" w:rsidR="00BC1A5D" w:rsidRPr="00644D26" w:rsidRDefault="00BC1A5D" w:rsidP="00630A8A">
      <w:pPr>
        <w:rPr>
          <w:rFonts w:ascii="Arial" w:hAnsi="Arial" w:cs="Arial"/>
          <w:sz w:val="20"/>
          <w:szCs w:val="20"/>
        </w:rPr>
      </w:pPr>
    </w:p>
    <w:p w14:paraId="02A1B569" w14:textId="0671CD79" w:rsidR="0082204C" w:rsidRPr="00644D26" w:rsidRDefault="00BC1A5D" w:rsidP="00630A8A">
      <w:pPr>
        <w:rPr>
          <w:rFonts w:ascii="Arial" w:hAnsi="Arial" w:cs="Arial"/>
          <w:sz w:val="20"/>
          <w:szCs w:val="20"/>
        </w:rPr>
      </w:pPr>
      <w:r w:rsidRPr="00644D26">
        <w:rPr>
          <w:rFonts w:ascii="Arial" w:eastAsia="Arial" w:hAnsi="Arial" w:cs="Arial"/>
          <w:sz w:val="20"/>
          <w:szCs w:val="20"/>
          <w:lang w:bidi="en-GB"/>
        </w:rPr>
        <w:t xml:space="preserve">Ordinary savings and investments through mutual funds authorised for the Norwegian market are not covered by this clause and are not subject to approval. </w:t>
      </w:r>
    </w:p>
    <w:bookmarkEnd w:id="71"/>
    <w:p w14:paraId="10B92337" w14:textId="77777777" w:rsidR="0082204C" w:rsidRDefault="0082204C" w:rsidP="00630A8A">
      <w:pPr>
        <w:rPr>
          <w:rFonts w:ascii="Arial" w:hAnsi="Arial" w:cs="Arial"/>
          <w:sz w:val="20"/>
          <w:szCs w:val="20"/>
        </w:rPr>
      </w:pPr>
    </w:p>
    <w:p w14:paraId="2988A395" w14:textId="37CA4BA3" w:rsidR="008B0908" w:rsidRPr="002432D6" w:rsidRDefault="00D82E34" w:rsidP="00D33400">
      <w:pPr>
        <w:pStyle w:val="Overskrift2"/>
        <w:numPr>
          <w:ilvl w:val="2"/>
          <w:numId w:val="9"/>
        </w:numPr>
        <w:rPr>
          <w:rFonts w:cs="Arial"/>
          <w:sz w:val="20"/>
          <w:szCs w:val="20"/>
        </w:rPr>
      </w:pPr>
      <w:bookmarkStart w:id="73" w:name="_Toc107488147"/>
      <w:r>
        <w:rPr>
          <w:rFonts w:cs="Arial"/>
          <w:kern w:val="32"/>
          <w:sz w:val="24"/>
          <w:szCs w:val="24"/>
          <w:lang w:bidi="en-GB"/>
        </w:rPr>
        <w:t>The Group's policy on conflicts of interest</w:t>
      </w:r>
      <w:bookmarkEnd w:id="73"/>
    </w:p>
    <w:p w14:paraId="79F85C97" w14:textId="77777777" w:rsidR="0038446C" w:rsidRDefault="0038446C" w:rsidP="0042106A">
      <w:pPr>
        <w:rPr>
          <w:rFonts w:ascii="Arial" w:hAnsi="Arial" w:cs="Arial"/>
          <w:sz w:val="20"/>
          <w:szCs w:val="20"/>
        </w:rPr>
      </w:pPr>
    </w:p>
    <w:p w14:paraId="48051633" w14:textId="2FD8F045" w:rsidR="00B74B1E" w:rsidRDefault="00B74B1E" w:rsidP="00B74B1E">
      <w:pPr>
        <w:rPr>
          <w:rFonts w:ascii="Arial" w:hAnsi="Arial" w:cs="Arial"/>
          <w:sz w:val="20"/>
          <w:szCs w:val="20"/>
        </w:rPr>
      </w:pPr>
      <w:r>
        <w:rPr>
          <w:rFonts w:ascii="Arial" w:eastAsia="Arial" w:hAnsi="Arial" w:cs="Arial"/>
          <w:sz w:val="20"/>
          <w:szCs w:val="20"/>
          <w:lang w:bidi="en-GB"/>
        </w:rPr>
        <w:t xml:space="preserve">No employee shall seek to gain a benefit for themselves or any other closely related person which is, or could conceivably be, inappropriate or which could otherwise harm the reputation or interests of the company, regardless of whether or not it is illegal. Anyone who becomes aware of a potential conflict of interest must immediately report the matter to their immediate superior. </w:t>
      </w:r>
    </w:p>
    <w:p w14:paraId="06317A6C" w14:textId="77777777" w:rsidR="00B74B1E" w:rsidRDefault="00B74B1E" w:rsidP="00B74B1E">
      <w:pPr>
        <w:rPr>
          <w:rFonts w:ascii="Arial" w:hAnsi="Arial" w:cs="Arial"/>
          <w:sz w:val="20"/>
          <w:szCs w:val="20"/>
        </w:rPr>
      </w:pPr>
    </w:p>
    <w:p w14:paraId="3332372F" w14:textId="77777777" w:rsidR="00B74B1E" w:rsidRDefault="00B74B1E" w:rsidP="00B74B1E">
      <w:pPr>
        <w:rPr>
          <w:rFonts w:ascii="Arial" w:hAnsi="Arial" w:cs="Arial"/>
          <w:sz w:val="20"/>
          <w:szCs w:val="20"/>
        </w:rPr>
      </w:pPr>
      <w:r>
        <w:rPr>
          <w:rFonts w:ascii="Arial" w:eastAsia="Arial" w:hAnsi="Arial" w:cs="Arial"/>
          <w:sz w:val="20"/>
          <w:szCs w:val="20"/>
          <w:lang w:bidi="en-GB"/>
        </w:rPr>
        <w:t xml:space="preserve">If a situation arises where questions could be asked regarding their loyalty, employees must evaluate the situation carefully and objectively. The assessment should not be made single-handedly, as it must be objective. Such assessments must be carried out by the employee’s immediate superior. In the event of doubt, consult the HR Director. It should be noted that a conflict of interest is not problematic in itself, provided that you notify your immediate superior in accordance with this Code of Conduct. </w:t>
      </w:r>
    </w:p>
    <w:p w14:paraId="287BD786" w14:textId="77777777" w:rsidR="00B74B1E" w:rsidRDefault="00B74B1E" w:rsidP="00B74B1E">
      <w:pPr>
        <w:rPr>
          <w:rFonts w:ascii="Arial" w:hAnsi="Arial" w:cs="Arial"/>
          <w:sz w:val="20"/>
          <w:szCs w:val="20"/>
        </w:rPr>
      </w:pPr>
    </w:p>
    <w:p w14:paraId="3207F42A" w14:textId="77777777" w:rsidR="00B74B1E" w:rsidRDefault="00B74B1E" w:rsidP="00B74B1E">
      <w:pPr>
        <w:rPr>
          <w:rFonts w:ascii="Arial" w:hAnsi="Arial" w:cs="Arial"/>
          <w:sz w:val="20"/>
          <w:szCs w:val="20"/>
        </w:rPr>
      </w:pPr>
      <w:r>
        <w:rPr>
          <w:rFonts w:ascii="Arial" w:eastAsia="Arial" w:hAnsi="Arial" w:cs="Arial"/>
          <w:sz w:val="20"/>
          <w:szCs w:val="20"/>
          <w:lang w:bidi="en-GB"/>
        </w:rPr>
        <w:t xml:space="preserve">Wherever possible, spouses, cohabiting partners and family members in a direct line of ascent or descent should not work within the same unit. Closely related persons must not hold positions where one is the other's immediate superior.  Closely related persons, as described above, may also not sign documents jointly. Each individual is obliged to notify their immediate superior and HR if this is the case. </w:t>
      </w:r>
    </w:p>
    <w:p w14:paraId="762EC9D8" w14:textId="77777777" w:rsidR="00B74B1E" w:rsidRDefault="00B74B1E" w:rsidP="00B74B1E">
      <w:pPr>
        <w:rPr>
          <w:rFonts w:ascii="Arial" w:hAnsi="Arial" w:cs="Arial"/>
          <w:sz w:val="20"/>
          <w:szCs w:val="20"/>
        </w:rPr>
      </w:pPr>
    </w:p>
    <w:p w14:paraId="7C025475" w14:textId="65FE6A85" w:rsidR="00B74B1E" w:rsidRDefault="00B74B1E" w:rsidP="00B74B1E">
      <w:pPr>
        <w:rPr>
          <w:rFonts w:ascii="Arial" w:hAnsi="Arial" w:cs="Arial"/>
          <w:sz w:val="20"/>
          <w:szCs w:val="20"/>
        </w:rPr>
      </w:pPr>
      <w:r w:rsidRPr="00CA4DB4">
        <w:rPr>
          <w:rFonts w:ascii="Arial" w:eastAsia="Arial" w:hAnsi="Arial" w:cs="Arial"/>
          <w:sz w:val="20"/>
          <w:szCs w:val="20"/>
          <w:lang w:bidi="en-GB"/>
        </w:rPr>
        <w:t xml:space="preserve">The company must avoid entering into private agreements with the company's customers or suppliers if uncertainty could arise concerning whether the private agreement gives or could be expected to give one of the parties to the agreement a benefit in the form of completion time, delivery terms, quality or price which the other party would not offer to other stakeholders in the market under normal </w:t>
      </w:r>
      <w:r w:rsidRPr="00CA4DB4">
        <w:rPr>
          <w:rFonts w:ascii="Arial" w:eastAsia="Arial" w:hAnsi="Arial" w:cs="Arial"/>
          <w:sz w:val="20"/>
          <w:szCs w:val="20"/>
          <w:lang w:bidi="en-GB"/>
        </w:rPr>
        <w:lastRenderedPageBreak/>
        <w:t>circumstances. You must always consult the Purchasing Manager before entering into any private agreement with the company's customers or suppliers.</w:t>
      </w:r>
    </w:p>
    <w:p w14:paraId="006F096A" w14:textId="77777777" w:rsidR="00B74B1E" w:rsidRPr="00CA4DB4" w:rsidRDefault="00B74B1E" w:rsidP="00B74B1E">
      <w:pPr>
        <w:rPr>
          <w:rFonts w:ascii="Arial" w:hAnsi="Arial" w:cs="Arial"/>
          <w:sz w:val="20"/>
          <w:szCs w:val="20"/>
        </w:rPr>
      </w:pPr>
    </w:p>
    <w:p w14:paraId="3EC8D331" w14:textId="77777777" w:rsidR="008B0908" w:rsidRDefault="008B0908" w:rsidP="008B0908">
      <w:pPr>
        <w:pStyle w:val="Overskrift2"/>
        <w:rPr>
          <w:rFonts w:cs="Arial"/>
          <w:kern w:val="32"/>
        </w:rPr>
      </w:pPr>
      <w:bookmarkStart w:id="74" w:name="_Toc107488148"/>
      <w:r>
        <w:rPr>
          <w:rFonts w:cs="Arial"/>
          <w:lang w:bidi="en-GB"/>
        </w:rPr>
        <w:t>Competition law</w:t>
      </w:r>
      <w:bookmarkEnd w:id="74"/>
    </w:p>
    <w:p w14:paraId="430253F1" w14:textId="77777777" w:rsidR="00194844" w:rsidRPr="00194844" w:rsidRDefault="00194844" w:rsidP="00194844">
      <w:pPr>
        <w:pStyle w:val="Listeavsnitt"/>
        <w:keepNext/>
        <w:numPr>
          <w:ilvl w:val="1"/>
          <w:numId w:val="9"/>
        </w:numPr>
        <w:spacing w:before="240" w:after="60"/>
        <w:contextualSpacing w:val="0"/>
        <w:outlineLvl w:val="1"/>
        <w:rPr>
          <w:rFonts w:ascii="Arial" w:hAnsi="Arial" w:cs="Arial"/>
          <w:b/>
          <w:bCs/>
          <w:i/>
          <w:iCs/>
          <w:vanish/>
          <w:kern w:val="32"/>
        </w:rPr>
      </w:pPr>
      <w:bookmarkStart w:id="75" w:name="_Toc107470273"/>
      <w:bookmarkStart w:id="76" w:name="_Toc107470464"/>
      <w:bookmarkStart w:id="77" w:name="_Toc107487103"/>
      <w:bookmarkStart w:id="78" w:name="_Toc107488038"/>
      <w:bookmarkStart w:id="79" w:name="_Toc107488149"/>
      <w:bookmarkEnd w:id="75"/>
      <w:bookmarkEnd w:id="76"/>
      <w:bookmarkEnd w:id="77"/>
      <w:bookmarkEnd w:id="78"/>
      <w:bookmarkEnd w:id="79"/>
    </w:p>
    <w:p w14:paraId="395AD4AC" w14:textId="1CB41124" w:rsidR="008B0908" w:rsidRPr="002432D6" w:rsidRDefault="008B0908" w:rsidP="00194844">
      <w:pPr>
        <w:pStyle w:val="Overskrift2"/>
        <w:numPr>
          <w:ilvl w:val="2"/>
          <w:numId w:val="9"/>
        </w:numPr>
        <w:rPr>
          <w:rFonts w:cs="Arial"/>
          <w:sz w:val="20"/>
          <w:szCs w:val="20"/>
        </w:rPr>
      </w:pPr>
      <w:bookmarkStart w:id="80" w:name="_Toc107488150"/>
      <w:r w:rsidRPr="00231663">
        <w:rPr>
          <w:rFonts w:cs="Arial"/>
          <w:kern w:val="32"/>
          <w:sz w:val="24"/>
          <w:szCs w:val="24"/>
          <w:lang w:bidi="en-GB"/>
        </w:rPr>
        <w:t>What is competition law?</w:t>
      </w:r>
      <w:bookmarkEnd w:id="80"/>
    </w:p>
    <w:p w14:paraId="6C9D8F91" w14:textId="77777777" w:rsidR="008B0908" w:rsidRDefault="008B0908" w:rsidP="0042106A">
      <w:pPr>
        <w:rPr>
          <w:rFonts w:ascii="Arial" w:hAnsi="Arial" w:cs="Arial"/>
          <w:sz w:val="20"/>
          <w:szCs w:val="20"/>
        </w:rPr>
      </w:pPr>
    </w:p>
    <w:p w14:paraId="739999A5" w14:textId="3F280677" w:rsidR="0086038F" w:rsidRDefault="0086038F" w:rsidP="0042106A">
      <w:pPr>
        <w:rPr>
          <w:rFonts w:ascii="Arial" w:hAnsi="Arial" w:cs="Arial"/>
          <w:sz w:val="20"/>
          <w:szCs w:val="20"/>
        </w:rPr>
      </w:pPr>
      <w:r>
        <w:rPr>
          <w:rFonts w:ascii="Arial" w:eastAsia="Arial" w:hAnsi="Arial" w:cs="Arial"/>
          <w:sz w:val="20"/>
          <w:szCs w:val="20"/>
          <w:lang w:bidi="en-GB"/>
        </w:rPr>
        <w:t>Competition law comprises regulations which are intended to promote competition. Many jurisdictions have statutory rules which strictly prohibit anti-competitive practices and impose severe penalties. For example, companies operating within the EU can be fined up to 10% of their global turnover for breaching competition rules. Individuals can be sentenced to imprisonment and fined for complicity.</w:t>
      </w:r>
    </w:p>
    <w:p w14:paraId="66A84567" w14:textId="77777777" w:rsidR="008B0908" w:rsidRPr="006E5FDC" w:rsidRDefault="008B0908" w:rsidP="008B0908">
      <w:pPr>
        <w:pStyle w:val="Default"/>
        <w:rPr>
          <w:rFonts w:ascii="Arial" w:hAnsi="Arial" w:cs="Arial"/>
          <w:sz w:val="20"/>
          <w:szCs w:val="20"/>
        </w:rPr>
      </w:pPr>
    </w:p>
    <w:p w14:paraId="607B6100" w14:textId="58CD2829" w:rsidR="008B0908" w:rsidRDefault="00E01B9D" w:rsidP="008B0908">
      <w:pPr>
        <w:pStyle w:val="Default"/>
        <w:rPr>
          <w:rFonts w:ascii="Arial" w:hAnsi="Arial" w:cs="Arial"/>
          <w:sz w:val="20"/>
          <w:szCs w:val="20"/>
        </w:rPr>
      </w:pPr>
      <w:r>
        <w:rPr>
          <w:rFonts w:ascii="Arial" w:eastAsia="Arial" w:hAnsi="Arial" w:cs="Arial"/>
          <w:sz w:val="20"/>
          <w:szCs w:val="20"/>
          <w:lang w:bidi="en-GB"/>
        </w:rPr>
        <w:t xml:space="preserve">‘Anti-competitive practices’ include so-called </w:t>
      </w:r>
      <w:r>
        <w:rPr>
          <w:rFonts w:ascii="Arial" w:eastAsia="Arial" w:hAnsi="Arial" w:cs="Arial"/>
          <w:i/>
          <w:sz w:val="20"/>
          <w:szCs w:val="20"/>
          <w:lang w:bidi="en-GB"/>
        </w:rPr>
        <w:t xml:space="preserve">conspiracies </w:t>
      </w:r>
      <w:r>
        <w:rPr>
          <w:rFonts w:ascii="Arial" w:eastAsia="Arial" w:hAnsi="Arial" w:cs="Arial"/>
          <w:sz w:val="20"/>
          <w:szCs w:val="20"/>
          <w:lang w:bidi="en-GB"/>
        </w:rPr>
        <w:t xml:space="preserve">which involve an agreement between two or more parties with the aim of limiting open competition. This could either be through deceiving or misleading someone about their legal rights, in order to achieve an illegal goal or through gaining an unfair advantage. This might involve an agreement between companies to share a market, set prices or limit production. It could also involve pay-fixing, kickbacks or a misleading presentation regarding the independence of the relationship between the parties involved. As a general rule, any kind of agreement between competitors could raise suspicions of anti-competitive practices in breach of competition law. </w:t>
      </w:r>
    </w:p>
    <w:p w14:paraId="78451C02" w14:textId="77777777" w:rsidR="0086038F" w:rsidRDefault="0086038F" w:rsidP="008B0908">
      <w:pPr>
        <w:pStyle w:val="Default"/>
        <w:rPr>
          <w:rFonts w:ascii="Arial" w:hAnsi="Arial" w:cs="Arial"/>
          <w:sz w:val="20"/>
          <w:szCs w:val="20"/>
        </w:rPr>
      </w:pPr>
    </w:p>
    <w:p w14:paraId="0E505EDB" w14:textId="77777777" w:rsidR="00E01B9D" w:rsidRDefault="00E01B9D" w:rsidP="008B0908">
      <w:pPr>
        <w:pStyle w:val="Default"/>
        <w:rPr>
          <w:rFonts w:ascii="Arial" w:hAnsi="Arial" w:cs="Arial"/>
          <w:sz w:val="20"/>
          <w:szCs w:val="20"/>
        </w:rPr>
      </w:pPr>
      <w:r>
        <w:rPr>
          <w:rFonts w:ascii="Arial" w:eastAsia="Arial" w:hAnsi="Arial" w:cs="Arial"/>
          <w:sz w:val="20"/>
          <w:szCs w:val="20"/>
          <w:lang w:bidi="en-GB"/>
        </w:rPr>
        <w:t>Other forms of arrangements or conduct with potentially negative impacts on competition can in certain cases be illegal, such as contracts which afford certain customers special benefits, exclusivity agreements, resale restrictions, etc. The extent to which such arrangements are unlawful will depend on a complex legal assessment based on the specific circumstances of each case.</w:t>
      </w:r>
    </w:p>
    <w:p w14:paraId="3C53C137" w14:textId="77777777" w:rsidR="0013503D" w:rsidRDefault="0013503D" w:rsidP="008B0908">
      <w:pPr>
        <w:pStyle w:val="Default"/>
        <w:rPr>
          <w:rFonts w:ascii="Arial" w:hAnsi="Arial" w:cs="Arial"/>
          <w:sz w:val="20"/>
          <w:szCs w:val="20"/>
        </w:rPr>
      </w:pPr>
    </w:p>
    <w:p w14:paraId="742823A8" w14:textId="53CB4566" w:rsidR="0013503D" w:rsidRPr="006E5FDC" w:rsidRDefault="0013503D" w:rsidP="008B0908">
      <w:pPr>
        <w:pStyle w:val="Default"/>
        <w:rPr>
          <w:rFonts w:ascii="Arial" w:hAnsi="Arial" w:cs="Arial"/>
          <w:sz w:val="20"/>
          <w:szCs w:val="20"/>
        </w:rPr>
      </w:pPr>
      <w:r>
        <w:rPr>
          <w:rFonts w:ascii="Arial" w:eastAsia="Arial" w:hAnsi="Arial" w:cs="Arial"/>
          <w:sz w:val="20"/>
          <w:szCs w:val="20"/>
          <w:lang w:bidi="en-GB"/>
        </w:rPr>
        <w:t xml:space="preserve">Even simply entering into an agreement containing prohibited provisions can breach competition law, regardless of whether or not the agreement is actually executed. The agreement also does not have to be established in writing; a verbal discussion with an employee of a competing company during an event could, for example, be considered to be in breach of competition law. </w:t>
      </w:r>
    </w:p>
    <w:p w14:paraId="42ECEB94" w14:textId="38324188" w:rsidR="008B0908" w:rsidRPr="002432D6" w:rsidRDefault="007308FB" w:rsidP="00D33400">
      <w:pPr>
        <w:pStyle w:val="Overskrift2"/>
        <w:numPr>
          <w:ilvl w:val="2"/>
          <w:numId w:val="9"/>
        </w:numPr>
        <w:rPr>
          <w:rFonts w:cs="Arial"/>
          <w:sz w:val="20"/>
          <w:szCs w:val="20"/>
        </w:rPr>
      </w:pPr>
      <w:bookmarkStart w:id="81" w:name="_Toc107488151"/>
      <w:r>
        <w:rPr>
          <w:rFonts w:cs="Arial"/>
          <w:kern w:val="32"/>
          <w:sz w:val="24"/>
          <w:szCs w:val="24"/>
          <w:lang w:bidi="en-GB"/>
        </w:rPr>
        <w:t>The Group's policy on competition legislation</w:t>
      </w:r>
      <w:bookmarkEnd w:id="81"/>
    </w:p>
    <w:p w14:paraId="161656DF" w14:textId="77777777" w:rsidR="008B0908" w:rsidRDefault="008B0908" w:rsidP="0042106A">
      <w:pPr>
        <w:rPr>
          <w:rFonts w:ascii="Arial" w:hAnsi="Arial" w:cs="Arial"/>
          <w:sz w:val="20"/>
          <w:szCs w:val="20"/>
        </w:rPr>
      </w:pPr>
    </w:p>
    <w:p w14:paraId="720F7523" w14:textId="566F9823" w:rsidR="0038256C" w:rsidRDefault="00987346" w:rsidP="0038256C">
      <w:pPr>
        <w:pStyle w:val="Default"/>
        <w:rPr>
          <w:rFonts w:ascii="Arial" w:hAnsi="Arial" w:cs="Arial"/>
          <w:sz w:val="20"/>
          <w:szCs w:val="20"/>
        </w:rPr>
      </w:pPr>
      <w:r>
        <w:rPr>
          <w:rFonts w:ascii="Arial" w:eastAsia="Arial" w:hAnsi="Arial" w:cs="Arial"/>
          <w:sz w:val="20"/>
          <w:szCs w:val="20"/>
          <w:lang w:bidi="en-GB"/>
        </w:rPr>
        <w:t>The Group distances itself from any form of conduct which impedes free competition and will not tolerate any conduct contrary to law or this Code of Conduct. Employees shall act within the following framework at all times:</w:t>
      </w:r>
    </w:p>
    <w:p w14:paraId="560DAE88" w14:textId="77777777" w:rsidR="0038256C" w:rsidRDefault="0038256C" w:rsidP="0038256C">
      <w:pPr>
        <w:pStyle w:val="Default"/>
        <w:rPr>
          <w:rFonts w:ascii="Arial" w:hAnsi="Arial" w:cs="Arial"/>
          <w:sz w:val="20"/>
          <w:szCs w:val="20"/>
        </w:rPr>
      </w:pPr>
    </w:p>
    <w:p w14:paraId="65ED8A1F" w14:textId="77777777" w:rsidR="0038256C" w:rsidRPr="00AC19A1" w:rsidRDefault="0038256C" w:rsidP="00D33400">
      <w:pPr>
        <w:pStyle w:val="Default"/>
        <w:numPr>
          <w:ilvl w:val="0"/>
          <w:numId w:val="3"/>
        </w:numPr>
        <w:spacing w:after="23"/>
        <w:rPr>
          <w:rFonts w:ascii="Arial" w:hAnsi="Arial" w:cs="Arial"/>
          <w:sz w:val="20"/>
          <w:szCs w:val="20"/>
        </w:rPr>
      </w:pPr>
      <w:r>
        <w:rPr>
          <w:rFonts w:ascii="Arial" w:eastAsia="Arial" w:hAnsi="Arial" w:cs="Arial"/>
          <w:sz w:val="20"/>
          <w:szCs w:val="20"/>
          <w:lang w:bidi="en-GB"/>
        </w:rPr>
        <w:t>Act in open and fair competition in any market. No agreements, whether formal or informal, shall be entered into with competitors in order to agree prices or allocate products, markets, regions or customers.</w:t>
      </w:r>
    </w:p>
    <w:p w14:paraId="64D8A49F" w14:textId="77777777" w:rsidR="0038256C" w:rsidRDefault="0038256C" w:rsidP="00D33400">
      <w:pPr>
        <w:pStyle w:val="Default"/>
        <w:numPr>
          <w:ilvl w:val="0"/>
          <w:numId w:val="3"/>
        </w:numPr>
        <w:rPr>
          <w:rFonts w:ascii="Arial" w:hAnsi="Arial" w:cs="Arial"/>
          <w:sz w:val="20"/>
          <w:szCs w:val="20"/>
        </w:rPr>
      </w:pPr>
      <w:r>
        <w:rPr>
          <w:rFonts w:ascii="Arial" w:eastAsia="Arial" w:hAnsi="Arial" w:cs="Arial"/>
          <w:sz w:val="20"/>
          <w:szCs w:val="20"/>
          <w:lang w:bidi="en-GB"/>
        </w:rPr>
        <w:t>Never receive from or share with competitors or other unauthorised parties, competition-sensitive information, including information concerning prices, margins, costs, bids, market shares, contractual practices, customers, suppliers or other similar commercial secrets.</w:t>
      </w:r>
    </w:p>
    <w:p w14:paraId="66304E09" w14:textId="77777777" w:rsidR="00F320AA" w:rsidRDefault="0038256C" w:rsidP="00D33400">
      <w:pPr>
        <w:pStyle w:val="Default"/>
        <w:numPr>
          <w:ilvl w:val="0"/>
          <w:numId w:val="3"/>
        </w:numPr>
        <w:rPr>
          <w:rFonts w:ascii="Arial" w:hAnsi="Arial" w:cs="Arial"/>
          <w:sz w:val="20"/>
          <w:szCs w:val="20"/>
        </w:rPr>
      </w:pPr>
      <w:r w:rsidRPr="0038256C">
        <w:rPr>
          <w:rFonts w:ascii="Arial" w:eastAsia="Arial" w:hAnsi="Arial" w:cs="Arial"/>
          <w:sz w:val="20"/>
          <w:szCs w:val="20"/>
          <w:lang w:bidi="en-GB"/>
        </w:rPr>
        <w:t xml:space="preserve">Never agree on or require a specific form of conduct with respect to your own customers or those of other parties, to the detriment of other customers. </w:t>
      </w:r>
    </w:p>
    <w:p w14:paraId="662EAD26" w14:textId="77777777" w:rsidR="008B0908" w:rsidRDefault="008B0908" w:rsidP="0042106A">
      <w:pPr>
        <w:rPr>
          <w:rFonts w:ascii="Arial" w:hAnsi="Arial" w:cs="Arial"/>
          <w:sz w:val="20"/>
          <w:szCs w:val="20"/>
        </w:rPr>
      </w:pPr>
    </w:p>
    <w:p w14:paraId="27B56AA4" w14:textId="202CD22C" w:rsidR="006D631D" w:rsidRDefault="006D631D" w:rsidP="0042106A">
      <w:pPr>
        <w:rPr>
          <w:rFonts w:ascii="Arial" w:eastAsia="Arial" w:hAnsi="Arial" w:cs="Arial"/>
          <w:sz w:val="20"/>
          <w:szCs w:val="20"/>
          <w:lang w:bidi="en-GB"/>
        </w:rPr>
      </w:pPr>
      <w:r>
        <w:rPr>
          <w:rFonts w:ascii="Arial" w:eastAsia="Arial" w:hAnsi="Arial" w:cs="Arial"/>
          <w:sz w:val="20"/>
          <w:szCs w:val="20"/>
          <w:lang w:bidi="en-GB"/>
        </w:rPr>
        <w:t>As competition law presupposes complex assessments, company employees must ensure that all circumstances which could raise issues under competition law are reported to the HR Director, and ensure that they take no further action until further clarification and instructions are received from the HR Director. For example, a company employee who receives an enquiry which could potentially be in breach of competition law may not respond, and must report the incident to the HR Director as soon as possible instead.</w:t>
      </w:r>
    </w:p>
    <w:p w14:paraId="7287A8B7" w14:textId="77777777" w:rsidR="00EA50F8" w:rsidRPr="008A0373" w:rsidRDefault="00EA50F8" w:rsidP="0042106A">
      <w:pPr>
        <w:rPr>
          <w:rFonts w:ascii="Arial" w:hAnsi="Arial" w:cs="Arial"/>
          <w:sz w:val="20"/>
          <w:szCs w:val="20"/>
        </w:rPr>
      </w:pPr>
    </w:p>
    <w:p w14:paraId="75C8D544" w14:textId="22B89415" w:rsidR="005637E5" w:rsidRDefault="00132334" w:rsidP="005637E5">
      <w:pPr>
        <w:pStyle w:val="Overskrift2"/>
        <w:rPr>
          <w:rFonts w:cs="Arial"/>
          <w:kern w:val="32"/>
        </w:rPr>
      </w:pPr>
      <w:bookmarkStart w:id="82" w:name="_Toc107488152"/>
      <w:r>
        <w:rPr>
          <w:rFonts w:cs="Arial"/>
          <w:lang w:bidi="en-GB"/>
        </w:rPr>
        <w:lastRenderedPageBreak/>
        <w:t>Conduct, discrimination and harassment</w:t>
      </w:r>
      <w:bookmarkEnd w:id="82"/>
    </w:p>
    <w:p w14:paraId="008CC07B" w14:textId="77777777" w:rsidR="00194844" w:rsidRPr="00194844" w:rsidRDefault="00194844" w:rsidP="00194844">
      <w:pPr>
        <w:pStyle w:val="Listeavsnitt"/>
        <w:keepNext/>
        <w:numPr>
          <w:ilvl w:val="1"/>
          <w:numId w:val="9"/>
        </w:numPr>
        <w:spacing w:before="240" w:after="60"/>
        <w:contextualSpacing w:val="0"/>
        <w:outlineLvl w:val="1"/>
        <w:rPr>
          <w:rFonts w:ascii="Arial" w:hAnsi="Arial" w:cs="Arial"/>
          <w:b/>
          <w:bCs/>
          <w:i/>
          <w:iCs/>
          <w:vanish/>
          <w:kern w:val="32"/>
        </w:rPr>
      </w:pPr>
      <w:bookmarkStart w:id="83" w:name="_Toc107470277"/>
      <w:bookmarkStart w:id="84" w:name="_Toc107470468"/>
      <w:bookmarkStart w:id="85" w:name="_Toc107487107"/>
      <w:bookmarkStart w:id="86" w:name="_Toc107488042"/>
      <w:bookmarkStart w:id="87" w:name="_Toc107488153"/>
      <w:bookmarkEnd w:id="83"/>
      <w:bookmarkEnd w:id="84"/>
      <w:bookmarkEnd w:id="85"/>
      <w:bookmarkEnd w:id="86"/>
      <w:bookmarkEnd w:id="87"/>
    </w:p>
    <w:p w14:paraId="34AA7AAE" w14:textId="60D5AE4E" w:rsidR="005637E5" w:rsidRPr="002432D6" w:rsidRDefault="00076A6A" w:rsidP="00194844">
      <w:pPr>
        <w:pStyle w:val="Overskrift2"/>
        <w:numPr>
          <w:ilvl w:val="2"/>
          <w:numId w:val="9"/>
        </w:numPr>
        <w:rPr>
          <w:rFonts w:cs="Arial"/>
          <w:sz w:val="20"/>
          <w:szCs w:val="20"/>
        </w:rPr>
      </w:pPr>
      <w:bookmarkStart w:id="88" w:name="_Toc107488154"/>
      <w:r>
        <w:rPr>
          <w:rFonts w:cs="Arial"/>
          <w:kern w:val="32"/>
          <w:sz w:val="24"/>
          <w:szCs w:val="24"/>
          <w:lang w:bidi="en-GB"/>
        </w:rPr>
        <w:t>General guidelines</w:t>
      </w:r>
      <w:bookmarkEnd w:id="88"/>
    </w:p>
    <w:p w14:paraId="0B312B1F" w14:textId="77777777" w:rsidR="00076A6A" w:rsidRDefault="00076A6A" w:rsidP="00F01F74">
      <w:pPr>
        <w:rPr>
          <w:rFonts w:cs="Arial"/>
          <w:kern w:val="32"/>
        </w:rPr>
      </w:pPr>
    </w:p>
    <w:p w14:paraId="785009CB" w14:textId="147727C7" w:rsidR="007D598D" w:rsidRPr="00CA6435" w:rsidRDefault="00C02547" w:rsidP="00F01F74">
      <w:pPr>
        <w:rPr>
          <w:rFonts w:ascii="Arial" w:hAnsi="Arial" w:cs="Arial"/>
          <w:sz w:val="20"/>
          <w:szCs w:val="20"/>
        </w:rPr>
      </w:pPr>
      <w:r>
        <w:rPr>
          <w:rFonts w:ascii="Arial" w:eastAsia="Arial" w:hAnsi="Arial" w:cs="Arial"/>
          <w:sz w:val="20"/>
          <w:szCs w:val="20"/>
          <w:lang w:bidi="en-GB"/>
        </w:rPr>
        <w:t xml:space="preserve">The company strives for an inclusive work culture. We recognise and appreciate that everyone is unique and valuable and should be respected for their individual abilities. The company does not accept inappropriate conduct or any form of harassment or discrimination on the basis of gender, religion, race, national or ethnic origin, cultural background, social affiliation, disability, health, sexual orientation, marital status, family situation, age or political opinion. This applies both amongst employees and with respect to business contacts. </w:t>
      </w:r>
    </w:p>
    <w:p w14:paraId="3194A02A" w14:textId="77777777" w:rsidR="00076A6A" w:rsidRPr="00214089" w:rsidRDefault="00076A6A" w:rsidP="00F01F74">
      <w:pPr>
        <w:rPr>
          <w:rFonts w:ascii="Arial" w:hAnsi="Arial" w:cs="Arial"/>
          <w:sz w:val="20"/>
          <w:szCs w:val="20"/>
        </w:rPr>
      </w:pPr>
    </w:p>
    <w:p w14:paraId="2DD148FF" w14:textId="4DB36656" w:rsidR="00261675" w:rsidRPr="00F01F74" w:rsidRDefault="00326C75" w:rsidP="00F01F74">
      <w:pPr>
        <w:rPr>
          <w:rFonts w:ascii="Arial" w:hAnsi="Arial" w:cs="Arial"/>
          <w:sz w:val="20"/>
          <w:szCs w:val="20"/>
        </w:rPr>
      </w:pPr>
      <w:r w:rsidRPr="004F3535">
        <w:rPr>
          <w:rFonts w:ascii="Arial" w:eastAsia="Arial" w:hAnsi="Arial" w:cs="Arial"/>
          <w:sz w:val="20"/>
          <w:szCs w:val="20"/>
          <w:lang w:bidi="en-GB"/>
        </w:rPr>
        <w:t>Everyone with managerial responsibility has a special responsibility to ensure that conduct is based on mutual respect. Any employee who discovers or witnesses instances of discrimination, harassment or inappropriate conduct must report the matter to their immediate superior as soon as possible.</w:t>
      </w:r>
    </w:p>
    <w:p w14:paraId="50EA1B07" w14:textId="77777777" w:rsidR="0003327E" w:rsidRPr="00F01F74" w:rsidRDefault="0003327E" w:rsidP="0003327E">
      <w:pPr>
        <w:rPr>
          <w:rFonts w:ascii="Arial" w:hAnsi="Arial" w:cs="Arial"/>
          <w:sz w:val="20"/>
          <w:szCs w:val="20"/>
        </w:rPr>
      </w:pPr>
    </w:p>
    <w:p w14:paraId="401BC4D1" w14:textId="77777777" w:rsidR="0038256C" w:rsidRDefault="0038256C" w:rsidP="0038256C">
      <w:pPr>
        <w:pStyle w:val="Overskrift2"/>
        <w:rPr>
          <w:rFonts w:cs="Arial"/>
          <w:kern w:val="32"/>
        </w:rPr>
      </w:pPr>
      <w:bookmarkStart w:id="89" w:name="_Toc107488155"/>
      <w:r>
        <w:rPr>
          <w:rFonts w:cs="Arial"/>
          <w:lang w:bidi="en-GB"/>
        </w:rPr>
        <w:t>Business partners</w:t>
      </w:r>
      <w:bookmarkEnd w:id="89"/>
    </w:p>
    <w:p w14:paraId="0E6B5238" w14:textId="77777777" w:rsidR="00564292" w:rsidRPr="00564292" w:rsidRDefault="00564292" w:rsidP="00564292">
      <w:pPr>
        <w:pStyle w:val="Listeavsnitt"/>
        <w:keepNext/>
        <w:numPr>
          <w:ilvl w:val="1"/>
          <w:numId w:val="9"/>
        </w:numPr>
        <w:spacing w:before="240" w:after="60"/>
        <w:contextualSpacing w:val="0"/>
        <w:outlineLvl w:val="1"/>
        <w:rPr>
          <w:rFonts w:ascii="Arial" w:hAnsi="Arial" w:cs="Arial"/>
          <w:b/>
          <w:bCs/>
          <w:i/>
          <w:iCs/>
          <w:vanish/>
          <w:kern w:val="32"/>
        </w:rPr>
      </w:pPr>
      <w:bookmarkStart w:id="90" w:name="_Toc107470280"/>
      <w:bookmarkStart w:id="91" w:name="_Toc107470471"/>
      <w:bookmarkStart w:id="92" w:name="_Toc107487110"/>
      <w:bookmarkStart w:id="93" w:name="_Toc107488045"/>
      <w:bookmarkStart w:id="94" w:name="_Toc107488156"/>
      <w:bookmarkEnd w:id="90"/>
      <w:bookmarkEnd w:id="91"/>
      <w:bookmarkEnd w:id="92"/>
      <w:bookmarkEnd w:id="93"/>
      <w:bookmarkEnd w:id="94"/>
    </w:p>
    <w:p w14:paraId="045A67A3" w14:textId="63855DC6" w:rsidR="0038256C" w:rsidRPr="002432D6" w:rsidRDefault="0038256C" w:rsidP="00564292">
      <w:pPr>
        <w:pStyle w:val="Overskrift2"/>
        <w:numPr>
          <w:ilvl w:val="2"/>
          <w:numId w:val="9"/>
        </w:numPr>
        <w:rPr>
          <w:rFonts w:cs="Arial"/>
          <w:sz w:val="20"/>
          <w:szCs w:val="20"/>
        </w:rPr>
      </w:pPr>
      <w:bookmarkStart w:id="95" w:name="_Toc107488157"/>
      <w:r>
        <w:rPr>
          <w:rFonts w:cs="Arial"/>
          <w:kern w:val="32"/>
          <w:sz w:val="24"/>
          <w:szCs w:val="24"/>
          <w:lang w:bidi="en-GB"/>
        </w:rPr>
        <w:t>General principles</w:t>
      </w:r>
      <w:bookmarkEnd w:id="95"/>
    </w:p>
    <w:p w14:paraId="1B46864C" w14:textId="077AED50" w:rsidR="0082204C" w:rsidRDefault="00A12042" w:rsidP="0042563B">
      <w:pPr>
        <w:rPr>
          <w:rFonts w:ascii="Arial" w:hAnsi="Arial" w:cs="Arial"/>
          <w:sz w:val="20"/>
          <w:szCs w:val="20"/>
        </w:rPr>
      </w:pPr>
      <w:r>
        <w:rPr>
          <w:rFonts w:ascii="Arial" w:eastAsia="Arial" w:hAnsi="Arial" w:cs="Arial"/>
          <w:sz w:val="20"/>
          <w:szCs w:val="20"/>
          <w:lang w:bidi="en-GB"/>
        </w:rPr>
        <w:br/>
      </w:r>
      <w:r w:rsidR="00E04303">
        <w:rPr>
          <w:rFonts w:ascii="Arial" w:eastAsia="Arial" w:hAnsi="Arial" w:cs="Arial"/>
          <w:sz w:val="20"/>
          <w:szCs w:val="20"/>
          <w:lang w:bidi="en-GB"/>
        </w:rPr>
        <w:t xml:space="preserve">The company's conduct with respect to its partners is fundamental to the company's reputation and success. Offences and unethical conduct amongst the company's partners could have serious consequences for the company and its employees, e.g. in the form of criminal sanctions and other forms of legal liability. The company therefore places stringent demands on its partners regarding the enforcement of laws and the Code of Conduct, and acts in such a way that its partners can have complete confidence in the company. </w:t>
      </w:r>
    </w:p>
    <w:p w14:paraId="7B9AE048" w14:textId="77777777" w:rsidR="005637E5" w:rsidRDefault="005637E5" w:rsidP="0042563B">
      <w:pPr>
        <w:rPr>
          <w:rFonts w:ascii="Arial" w:hAnsi="Arial" w:cs="Arial"/>
          <w:sz w:val="20"/>
          <w:szCs w:val="20"/>
        </w:rPr>
      </w:pPr>
    </w:p>
    <w:p w14:paraId="7F9B1FB7" w14:textId="206BCD51" w:rsidR="0038256C" w:rsidRDefault="006B1587" w:rsidP="0042563B">
      <w:pPr>
        <w:rPr>
          <w:rFonts w:ascii="Arial" w:hAnsi="Arial" w:cs="Arial"/>
          <w:sz w:val="20"/>
          <w:szCs w:val="20"/>
        </w:rPr>
      </w:pPr>
      <w:r>
        <w:rPr>
          <w:rFonts w:ascii="Arial" w:eastAsia="Arial" w:hAnsi="Arial" w:cs="Arial"/>
          <w:sz w:val="20"/>
          <w:szCs w:val="20"/>
          <w:lang w:bidi="en-GB"/>
        </w:rPr>
        <w:t xml:space="preserve">As the company is also assessed on the basis of its partners and their compliance with the Code of Conduct, all partners must be informed of the requirements set out in the company’s Code of Conduct. It is furthermore assumed that all of the company’s partners have a code of conduct in place which conforms to the company's Code of Conduct. </w:t>
      </w:r>
    </w:p>
    <w:p w14:paraId="7D1CAF88" w14:textId="77777777" w:rsidR="003E52F5" w:rsidRDefault="003E52F5" w:rsidP="00804CD1">
      <w:pPr>
        <w:tabs>
          <w:tab w:val="left" w:pos="5580"/>
        </w:tabs>
        <w:rPr>
          <w:rFonts w:ascii="Arial" w:hAnsi="Arial" w:cs="Arial"/>
          <w:sz w:val="20"/>
          <w:szCs w:val="20"/>
        </w:rPr>
      </w:pPr>
    </w:p>
    <w:p w14:paraId="0CAD8D50" w14:textId="77777777" w:rsidR="00263BC8" w:rsidRDefault="003E52F5" w:rsidP="00804CD1">
      <w:pPr>
        <w:tabs>
          <w:tab w:val="left" w:pos="5580"/>
        </w:tabs>
        <w:rPr>
          <w:rFonts w:ascii="Arial" w:hAnsi="Arial" w:cs="Arial"/>
          <w:sz w:val="20"/>
          <w:szCs w:val="20"/>
        </w:rPr>
      </w:pPr>
      <w:r>
        <w:rPr>
          <w:rFonts w:ascii="Arial" w:eastAsia="Arial" w:hAnsi="Arial" w:cs="Arial"/>
          <w:sz w:val="20"/>
          <w:szCs w:val="20"/>
          <w:lang w:bidi="en-GB"/>
        </w:rPr>
        <w:t xml:space="preserve">The selection of partners and the follow-up and establishment of new agreements with existing partners must be based on risk assessments and background checks. We must be aware internally at all times of who we are doing business with and whether a particular business relationship entails any risk of breaching the Code of Conduct.  </w:t>
      </w:r>
    </w:p>
    <w:p w14:paraId="283280E8" w14:textId="77777777" w:rsidR="00263BC8" w:rsidRDefault="00263BC8" w:rsidP="00804CD1">
      <w:pPr>
        <w:tabs>
          <w:tab w:val="left" w:pos="5580"/>
        </w:tabs>
        <w:rPr>
          <w:rFonts w:ascii="Arial" w:hAnsi="Arial" w:cs="Arial"/>
          <w:sz w:val="20"/>
          <w:szCs w:val="20"/>
        </w:rPr>
      </w:pPr>
    </w:p>
    <w:p w14:paraId="5086DE94" w14:textId="2819608F" w:rsidR="0038256C" w:rsidRDefault="00263BC8" w:rsidP="00804CD1">
      <w:pPr>
        <w:tabs>
          <w:tab w:val="left" w:pos="5580"/>
        </w:tabs>
        <w:rPr>
          <w:rFonts w:ascii="Arial" w:hAnsi="Arial" w:cs="Arial"/>
          <w:sz w:val="20"/>
          <w:szCs w:val="20"/>
        </w:rPr>
      </w:pPr>
      <w:r w:rsidRPr="00263BC8">
        <w:rPr>
          <w:rFonts w:ascii="Arial" w:eastAsia="Arial" w:hAnsi="Arial" w:cs="Arial"/>
          <w:sz w:val="20"/>
          <w:szCs w:val="20"/>
          <w:lang w:bidi="en-GB"/>
        </w:rPr>
        <w:t>When choosing partners and suppliers, the company must conduct and document due diligence measures in line with the OECD guidelines for multinational enterprises so that fundamental human rights and decent working conditions are ensured, both within our own organisation and on the part of partners, suppliers and subcontractors.</w:t>
      </w:r>
      <w:r w:rsidRPr="00263BC8">
        <w:rPr>
          <w:rFonts w:ascii="Arial" w:eastAsia="Arial" w:hAnsi="Arial" w:cs="Arial"/>
          <w:sz w:val="20"/>
          <w:szCs w:val="20"/>
          <w:lang w:bidi="en-GB"/>
        </w:rPr>
        <w:tab/>
      </w:r>
    </w:p>
    <w:p w14:paraId="6115BC70" w14:textId="77777777" w:rsidR="0038256C" w:rsidRPr="002432D6" w:rsidRDefault="005637E5" w:rsidP="00D33400">
      <w:pPr>
        <w:pStyle w:val="Overskrift2"/>
        <w:numPr>
          <w:ilvl w:val="2"/>
          <w:numId w:val="9"/>
        </w:numPr>
        <w:rPr>
          <w:rFonts w:cs="Arial"/>
          <w:sz w:val="20"/>
          <w:szCs w:val="20"/>
        </w:rPr>
      </w:pPr>
      <w:bookmarkStart w:id="96" w:name="_Toc107488158"/>
      <w:r>
        <w:rPr>
          <w:rFonts w:cs="Arial"/>
          <w:kern w:val="32"/>
          <w:sz w:val="24"/>
          <w:szCs w:val="24"/>
          <w:lang w:bidi="en-GB"/>
        </w:rPr>
        <w:t>General guidelines</w:t>
      </w:r>
      <w:bookmarkEnd w:id="96"/>
    </w:p>
    <w:p w14:paraId="1301BFC7" w14:textId="11EED754" w:rsidR="003218CC" w:rsidRDefault="00A12042" w:rsidP="003218CC">
      <w:pPr>
        <w:rPr>
          <w:rFonts w:ascii="Arial" w:hAnsi="Arial" w:cs="Arial"/>
          <w:sz w:val="20"/>
          <w:szCs w:val="20"/>
        </w:rPr>
      </w:pPr>
      <w:r>
        <w:rPr>
          <w:rFonts w:ascii="Arial" w:eastAsia="Arial" w:hAnsi="Arial" w:cs="Arial"/>
          <w:sz w:val="20"/>
          <w:szCs w:val="20"/>
          <w:lang w:bidi="en-GB"/>
        </w:rPr>
        <w:br/>
      </w:r>
      <w:r w:rsidR="003218CC">
        <w:rPr>
          <w:rFonts w:ascii="Arial" w:eastAsia="Arial" w:hAnsi="Arial" w:cs="Arial"/>
          <w:sz w:val="20"/>
          <w:szCs w:val="20"/>
          <w:lang w:bidi="en-GB"/>
        </w:rPr>
        <w:t>Before agreeing any obligation with respect to a new partner and in connection with the ongoing follow-up of existing partners, the company must always ensure that the company has sufficient information about the party concerned to assess whether the business relationship could expose the company to risks with respect to corruption, reputational damage or other breaches of this Code of Conduct.</w:t>
      </w:r>
    </w:p>
    <w:p w14:paraId="4526FA4D" w14:textId="77777777" w:rsidR="003218CC" w:rsidRDefault="003218CC" w:rsidP="003218CC">
      <w:pPr>
        <w:rPr>
          <w:rFonts w:ascii="Arial" w:hAnsi="Arial" w:cs="Arial"/>
          <w:sz w:val="20"/>
          <w:szCs w:val="20"/>
        </w:rPr>
      </w:pPr>
    </w:p>
    <w:p w14:paraId="035D40FB" w14:textId="4305CAD3" w:rsidR="005637E5" w:rsidRDefault="00CB7F31" w:rsidP="0042563B">
      <w:pPr>
        <w:rPr>
          <w:rFonts w:ascii="Arial" w:hAnsi="Arial" w:cs="Arial"/>
          <w:sz w:val="20"/>
          <w:szCs w:val="20"/>
        </w:rPr>
      </w:pPr>
      <w:r>
        <w:rPr>
          <w:rFonts w:ascii="Arial" w:eastAsia="Arial" w:hAnsi="Arial" w:cs="Arial"/>
          <w:sz w:val="20"/>
          <w:szCs w:val="20"/>
          <w:lang w:bidi="en-GB"/>
        </w:rPr>
        <w:t xml:space="preserve">The company shall have its own internal procedures for the selection and follow-up of partners. As part of this, the company will implement appropriate systems for the ongoing monitoring and follow-up of partners, depending on the specific circumstances of the case. </w:t>
      </w:r>
    </w:p>
    <w:p w14:paraId="2B928AF7" w14:textId="77777777" w:rsidR="005637E5" w:rsidRDefault="005637E5" w:rsidP="0042563B">
      <w:pPr>
        <w:rPr>
          <w:rFonts w:ascii="Arial" w:hAnsi="Arial" w:cs="Arial"/>
          <w:sz w:val="20"/>
          <w:szCs w:val="20"/>
        </w:rPr>
      </w:pPr>
    </w:p>
    <w:p w14:paraId="2FE9FEE5" w14:textId="77777777" w:rsidR="005637E5" w:rsidRDefault="008C2951" w:rsidP="0042563B">
      <w:pPr>
        <w:rPr>
          <w:rFonts w:ascii="Arial" w:hAnsi="Arial" w:cs="Arial"/>
          <w:sz w:val="20"/>
          <w:szCs w:val="20"/>
        </w:rPr>
      </w:pPr>
      <w:r>
        <w:rPr>
          <w:rFonts w:ascii="Arial" w:eastAsia="Arial" w:hAnsi="Arial" w:cs="Arial"/>
          <w:sz w:val="20"/>
          <w:szCs w:val="20"/>
          <w:lang w:bidi="en-GB"/>
        </w:rPr>
        <w:t xml:space="preserve">Procedures in connection with the selection of partners and ongoing follow-up thereof shall include: </w:t>
      </w:r>
    </w:p>
    <w:p w14:paraId="3EE476E0" w14:textId="77777777" w:rsidR="005637E5" w:rsidRDefault="005637E5" w:rsidP="0042563B">
      <w:pPr>
        <w:rPr>
          <w:rFonts w:ascii="Arial" w:hAnsi="Arial" w:cs="Arial"/>
          <w:sz w:val="20"/>
          <w:szCs w:val="20"/>
        </w:rPr>
      </w:pPr>
    </w:p>
    <w:p w14:paraId="5DB1477D" w14:textId="00D8321F" w:rsidR="003218CC" w:rsidRDefault="003218CC" w:rsidP="00D33400">
      <w:pPr>
        <w:pStyle w:val="Listeavsnitt"/>
        <w:numPr>
          <w:ilvl w:val="0"/>
          <w:numId w:val="4"/>
        </w:numPr>
        <w:rPr>
          <w:rFonts w:ascii="Arial" w:hAnsi="Arial" w:cs="Arial"/>
          <w:sz w:val="20"/>
          <w:szCs w:val="20"/>
        </w:rPr>
      </w:pPr>
      <w:r>
        <w:rPr>
          <w:rFonts w:ascii="Arial" w:eastAsia="Arial" w:hAnsi="Arial" w:cs="Arial"/>
          <w:sz w:val="20"/>
          <w:szCs w:val="20"/>
          <w:lang w:bidi="en-GB"/>
        </w:rPr>
        <w:t>Guidelines for risk assessments which form the basis for determining the requisite scope of background checks (information) and follow-up.</w:t>
      </w:r>
    </w:p>
    <w:p w14:paraId="751077A0" w14:textId="77777777" w:rsidR="005637E5" w:rsidRDefault="005637E5" w:rsidP="00D33400">
      <w:pPr>
        <w:pStyle w:val="Listeavsnitt"/>
        <w:numPr>
          <w:ilvl w:val="0"/>
          <w:numId w:val="4"/>
        </w:numPr>
        <w:rPr>
          <w:rFonts w:ascii="Arial" w:hAnsi="Arial" w:cs="Arial"/>
          <w:sz w:val="20"/>
          <w:szCs w:val="20"/>
        </w:rPr>
      </w:pPr>
      <w:r>
        <w:rPr>
          <w:rFonts w:ascii="Arial" w:eastAsia="Arial" w:hAnsi="Arial" w:cs="Arial"/>
          <w:sz w:val="20"/>
          <w:szCs w:val="20"/>
          <w:lang w:bidi="en-GB"/>
        </w:rPr>
        <w:lastRenderedPageBreak/>
        <w:t>Informing the party concerned of the contents of this Code of Conduct.</w:t>
      </w:r>
    </w:p>
    <w:p w14:paraId="13CA2093" w14:textId="77777777" w:rsidR="005637E5" w:rsidRDefault="005637E5" w:rsidP="00D33400">
      <w:pPr>
        <w:pStyle w:val="Listeavsnitt"/>
        <w:numPr>
          <w:ilvl w:val="0"/>
          <w:numId w:val="4"/>
        </w:numPr>
        <w:rPr>
          <w:rFonts w:ascii="Arial" w:hAnsi="Arial" w:cs="Arial"/>
          <w:sz w:val="20"/>
          <w:szCs w:val="20"/>
        </w:rPr>
      </w:pPr>
      <w:r>
        <w:rPr>
          <w:rFonts w:ascii="Arial" w:eastAsia="Arial" w:hAnsi="Arial" w:cs="Arial"/>
          <w:sz w:val="20"/>
          <w:szCs w:val="20"/>
          <w:lang w:bidi="en-GB"/>
        </w:rPr>
        <w:t>Ensuring that there are written agreements in place with the party concerned which contain special clauses relating to compliance with this Code of Conduct, as and when necessary.</w:t>
      </w:r>
    </w:p>
    <w:p w14:paraId="4C506D29" w14:textId="77777777" w:rsidR="005637E5" w:rsidRDefault="005637E5" w:rsidP="00D33400">
      <w:pPr>
        <w:pStyle w:val="Listeavsnitt"/>
        <w:numPr>
          <w:ilvl w:val="0"/>
          <w:numId w:val="4"/>
        </w:numPr>
        <w:rPr>
          <w:rFonts w:ascii="Arial" w:hAnsi="Arial" w:cs="Arial"/>
          <w:sz w:val="20"/>
          <w:szCs w:val="20"/>
        </w:rPr>
      </w:pPr>
      <w:r>
        <w:rPr>
          <w:rFonts w:ascii="Arial" w:eastAsia="Arial" w:hAnsi="Arial" w:cs="Arial"/>
          <w:sz w:val="20"/>
          <w:szCs w:val="20"/>
          <w:lang w:bidi="en-GB"/>
        </w:rPr>
        <w:t>Checking internal lists to ensure that the person concerned is not related to an employee.</w:t>
      </w:r>
    </w:p>
    <w:p w14:paraId="44789BDB" w14:textId="77777777" w:rsidR="005637E5" w:rsidRDefault="005637E5" w:rsidP="00D33400">
      <w:pPr>
        <w:pStyle w:val="Listeavsnitt"/>
        <w:numPr>
          <w:ilvl w:val="0"/>
          <w:numId w:val="4"/>
        </w:numPr>
        <w:rPr>
          <w:rFonts w:ascii="Arial" w:hAnsi="Arial" w:cs="Arial"/>
          <w:sz w:val="20"/>
          <w:szCs w:val="20"/>
        </w:rPr>
      </w:pPr>
      <w:r>
        <w:rPr>
          <w:rFonts w:ascii="Arial" w:eastAsia="Arial" w:hAnsi="Arial" w:cs="Arial"/>
          <w:sz w:val="20"/>
          <w:szCs w:val="20"/>
          <w:lang w:bidi="en-GB"/>
        </w:rPr>
        <w:t>Performing appropriate checks with respect to deliveries and payments to the party concerned.</w:t>
      </w:r>
    </w:p>
    <w:p w14:paraId="61FFF1DB" w14:textId="77777777" w:rsidR="005637E5" w:rsidRPr="00804CD1" w:rsidRDefault="005637E5" w:rsidP="00D33400">
      <w:pPr>
        <w:pStyle w:val="Listeavsnitt"/>
        <w:numPr>
          <w:ilvl w:val="0"/>
          <w:numId w:val="4"/>
        </w:numPr>
        <w:rPr>
          <w:rFonts w:ascii="Arial" w:hAnsi="Arial" w:cs="Arial"/>
          <w:sz w:val="20"/>
          <w:szCs w:val="20"/>
        </w:rPr>
      </w:pPr>
      <w:r>
        <w:rPr>
          <w:rFonts w:ascii="Arial" w:eastAsia="Arial" w:hAnsi="Arial" w:cs="Arial"/>
          <w:sz w:val="20"/>
          <w:szCs w:val="20"/>
          <w:lang w:bidi="en-GB"/>
        </w:rPr>
        <w:t xml:space="preserve">Conducting an audit of the business partner, as and when necessary. </w:t>
      </w:r>
    </w:p>
    <w:p w14:paraId="32EE3B79" w14:textId="77777777" w:rsidR="005637E5" w:rsidRDefault="005637E5" w:rsidP="0042563B">
      <w:pPr>
        <w:rPr>
          <w:rFonts w:ascii="Arial" w:hAnsi="Arial" w:cs="Arial"/>
          <w:sz w:val="20"/>
          <w:szCs w:val="20"/>
        </w:rPr>
      </w:pPr>
    </w:p>
    <w:p w14:paraId="786C4D6C" w14:textId="77777777" w:rsidR="00CF3CC2" w:rsidRDefault="0042563B" w:rsidP="00B91033">
      <w:pPr>
        <w:rPr>
          <w:rFonts w:ascii="Arial" w:hAnsi="Arial" w:cs="Arial"/>
          <w:sz w:val="20"/>
          <w:szCs w:val="20"/>
        </w:rPr>
      </w:pPr>
      <w:r>
        <w:rPr>
          <w:rFonts w:ascii="Arial" w:eastAsia="Arial" w:hAnsi="Arial" w:cs="Arial"/>
          <w:sz w:val="20"/>
          <w:szCs w:val="20"/>
          <w:lang w:bidi="en-GB"/>
        </w:rPr>
        <w:t>If a prospective customer or supplier has done anything which is clearly in breach of this Code of Conduct, no further business relationships may be entered into with the customer/supplier concerned. The Purchasing Manager must be notified immediately in the event of a breach of this Code of Conduct on the part of a business partner.</w:t>
      </w:r>
    </w:p>
    <w:p w14:paraId="6DE31879" w14:textId="4D002B2A" w:rsidR="0042106A" w:rsidRDefault="0042106A" w:rsidP="007D598D">
      <w:pPr>
        <w:pStyle w:val="Overskrift2"/>
        <w:rPr>
          <w:rFonts w:cs="Arial"/>
          <w:kern w:val="32"/>
        </w:rPr>
      </w:pPr>
      <w:bookmarkStart w:id="97" w:name="_Toc107488159"/>
      <w:r w:rsidRPr="001738D8">
        <w:rPr>
          <w:rFonts w:cs="Arial"/>
          <w:kern w:val="32"/>
          <w:lang w:bidi="en-GB"/>
        </w:rPr>
        <w:t>Safeguarding of assets and information</w:t>
      </w:r>
      <w:bookmarkEnd w:id="97"/>
    </w:p>
    <w:p w14:paraId="76A79380" w14:textId="77777777" w:rsidR="00564292" w:rsidRPr="00564292" w:rsidRDefault="00564292" w:rsidP="00564292">
      <w:pPr>
        <w:pStyle w:val="Listeavsnitt"/>
        <w:keepNext/>
        <w:numPr>
          <w:ilvl w:val="1"/>
          <w:numId w:val="9"/>
        </w:numPr>
        <w:spacing w:before="240" w:after="60"/>
        <w:contextualSpacing w:val="0"/>
        <w:outlineLvl w:val="1"/>
        <w:rPr>
          <w:rFonts w:ascii="Arial" w:hAnsi="Arial" w:cs="Arial"/>
          <w:b/>
          <w:bCs/>
          <w:i/>
          <w:iCs/>
          <w:vanish/>
          <w:kern w:val="32"/>
        </w:rPr>
      </w:pPr>
      <w:bookmarkStart w:id="98" w:name="_Toc107470284"/>
      <w:bookmarkStart w:id="99" w:name="_Toc107470475"/>
      <w:bookmarkStart w:id="100" w:name="_Toc107487114"/>
      <w:bookmarkStart w:id="101" w:name="_Toc107488049"/>
      <w:bookmarkStart w:id="102" w:name="_Toc107488160"/>
      <w:bookmarkEnd w:id="98"/>
      <w:bookmarkEnd w:id="99"/>
      <w:bookmarkEnd w:id="100"/>
      <w:bookmarkEnd w:id="101"/>
      <w:bookmarkEnd w:id="102"/>
    </w:p>
    <w:p w14:paraId="3C2EDE0E" w14:textId="33E516C7" w:rsidR="00F5633B" w:rsidRDefault="00F5633B" w:rsidP="00564292">
      <w:pPr>
        <w:pStyle w:val="Overskrift2"/>
        <w:numPr>
          <w:ilvl w:val="2"/>
          <w:numId w:val="9"/>
        </w:numPr>
        <w:rPr>
          <w:rFonts w:cs="Arial"/>
          <w:kern w:val="32"/>
          <w:sz w:val="24"/>
          <w:szCs w:val="24"/>
        </w:rPr>
      </w:pPr>
      <w:bookmarkStart w:id="103" w:name="_Toc107488161"/>
      <w:r>
        <w:rPr>
          <w:rFonts w:cs="Arial"/>
          <w:kern w:val="32"/>
          <w:sz w:val="24"/>
          <w:szCs w:val="24"/>
          <w:lang w:bidi="en-GB"/>
        </w:rPr>
        <w:t>General guidelines</w:t>
      </w:r>
      <w:bookmarkEnd w:id="103"/>
    </w:p>
    <w:p w14:paraId="6D09A1EA" w14:textId="12C76D03" w:rsidR="000F23E1" w:rsidRDefault="00A12042" w:rsidP="00804CD1">
      <w:pPr>
        <w:rPr>
          <w:rFonts w:ascii="Arial" w:hAnsi="Arial" w:cs="Arial"/>
          <w:sz w:val="20"/>
          <w:szCs w:val="20"/>
        </w:rPr>
      </w:pPr>
      <w:r>
        <w:rPr>
          <w:rFonts w:ascii="Arial" w:eastAsia="Arial" w:hAnsi="Arial" w:cs="Arial"/>
          <w:sz w:val="20"/>
          <w:szCs w:val="20"/>
          <w:lang w:bidi="en-GB"/>
        </w:rPr>
        <w:br/>
      </w:r>
      <w:r w:rsidR="000F23E1" w:rsidRPr="00214089">
        <w:rPr>
          <w:rFonts w:ascii="Arial" w:eastAsia="Arial" w:hAnsi="Arial" w:cs="Arial"/>
          <w:sz w:val="20"/>
          <w:szCs w:val="20"/>
          <w:lang w:bidi="en-GB"/>
        </w:rPr>
        <w:t xml:space="preserve">The safeguarding of assets, information and archives belonging to the company, as well as the company's customers and other partners, is a responsibility which rests on all employees and other representatives of the company. All such assets must be used and stored with care and respect, and secured against destruction and abuse. </w:t>
      </w:r>
    </w:p>
    <w:p w14:paraId="25957E41" w14:textId="77777777" w:rsidR="00F5633B" w:rsidRDefault="00F5633B" w:rsidP="00804CD1">
      <w:pPr>
        <w:rPr>
          <w:rFonts w:ascii="Arial" w:hAnsi="Arial" w:cs="Arial"/>
          <w:sz w:val="20"/>
          <w:szCs w:val="20"/>
        </w:rPr>
      </w:pPr>
    </w:p>
    <w:p w14:paraId="73193AFC" w14:textId="71C5B370" w:rsidR="00F5633B" w:rsidRDefault="001E2C0D" w:rsidP="00804CD1">
      <w:pPr>
        <w:rPr>
          <w:rFonts w:ascii="Arial" w:hAnsi="Arial" w:cs="Arial"/>
          <w:sz w:val="20"/>
          <w:szCs w:val="20"/>
        </w:rPr>
      </w:pPr>
      <w:r>
        <w:rPr>
          <w:rFonts w:ascii="Arial" w:eastAsia="Arial" w:hAnsi="Arial" w:cs="Arial"/>
          <w:sz w:val="20"/>
          <w:szCs w:val="20"/>
          <w:lang w:bidi="en-GB"/>
        </w:rPr>
        <w:t xml:space="preserve">All information which is published or otherwise made available on internal platforms shall be deemed to constitute confidential information which must not be shared with third parties or the general public. No employee shall use or contribute to the disclosure of information about the company or any of the company's partners in order to make investments in equity instruments or capital instruments. See also the Group's regulations on insider trading. </w:t>
      </w:r>
    </w:p>
    <w:p w14:paraId="29F8B84E" w14:textId="77777777" w:rsidR="001E2C0D" w:rsidRDefault="001E2C0D" w:rsidP="00804CD1">
      <w:pPr>
        <w:rPr>
          <w:rFonts w:ascii="Arial" w:hAnsi="Arial" w:cs="Arial"/>
          <w:sz w:val="20"/>
          <w:szCs w:val="20"/>
        </w:rPr>
      </w:pPr>
    </w:p>
    <w:p w14:paraId="45C34B66" w14:textId="35384469" w:rsidR="00261675" w:rsidRPr="00D10F47" w:rsidRDefault="00535CE4" w:rsidP="006156B7">
      <w:pPr>
        <w:rPr>
          <w:rFonts w:ascii="Arial" w:hAnsi="Arial" w:cs="Arial"/>
          <w:sz w:val="20"/>
          <w:szCs w:val="20"/>
        </w:rPr>
      </w:pPr>
      <w:r w:rsidRPr="00D10F47">
        <w:rPr>
          <w:rFonts w:ascii="Arial" w:eastAsia="Arial" w:hAnsi="Arial" w:cs="Arial"/>
          <w:sz w:val="20"/>
          <w:szCs w:val="20"/>
          <w:lang w:bidi="en-GB"/>
        </w:rPr>
        <w:t>All documents which are of importance to the company must be archived electronically in an area where backup copies are produced every night. Archiving in areas which are not backed up should only take place in cases where other secure storage is not possible.</w:t>
      </w:r>
    </w:p>
    <w:p w14:paraId="70305155" w14:textId="77777777" w:rsidR="00D54EAE" w:rsidRPr="00D10F47" w:rsidRDefault="00D54EAE" w:rsidP="00D54EAE">
      <w:pPr>
        <w:rPr>
          <w:rFonts w:ascii="Arial" w:hAnsi="Arial" w:cs="Arial"/>
          <w:sz w:val="20"/>
          <w:szCs w:val="20"/>
        </w:rPr>
      </w:pPr>
    </w:p>
    <w:p w14:paraId="08AD1C73" w14:textId="2A95D1B4" w:rsidR="00804CD1" w:rsidRDefault="001E2C0D" w:rsidP="00804CD1">
      <w:pPr>
        <w:rPr>
          <w:rFonts w:ascii="Arial" w:hAnsi="Arial" w:cs="Arial"/>
          <w:sz w:val="20"/>
          <w:szCs w:val="20"/>
        </w:rPr>
      </w:pPr>
      <w:r>
        <w:rPr>
          <w:rFonts w:ascii="Arial" w:eastAsia="Arial" w:hAnsi="Arial" w:cs="Arial"/>
          <w:sz w:val="20"/>
          <w:szCs w:val="20"/>
          <w:lang w:bidi="en-GB"/>
        </w:rPr>
        <w:t xml:space="preserve">Everyone must exercise good judgement in their use of information technology (IT). Amongst other things, this means that material which is deemed to be offensive or indecent must not be created, opened, stored, printed, accessed or sent using the company’s IT systems. Private use of the company’s e-mail address shall take place with caution and be kept to an absolute minimum. </w:t>
      </w:r>
    </w:p>
    <w:p w14:paraId="742910E9" w14:textId="77777777" w:rsidR="001E2C0D" w:rsidRDefault="001E2C0D" w:rsidP="00804CD1">
      <w:pPr>
        <w:rPr>
          <w:rFonts w:ascii="Arial" w:hAnsi="Arial" w:cs="Arial"/>
          <w:sz w:val="20"/>
          <w:szCs w:val="20"/>
        </w:rPr>
      </w:pPr>
    </w:p>
    <w:p w14:paraId="667AB021" w14:textId="2BC33B66" w:rsidR="001E2C0D" w:rsidRDefault="001E2C0D" w:rsidP="001E2C0D">
      <w:pPr>
        <w:rPr>
          <w:rFonts w:ascii="Arial" w:hAnsi="Arial" w:cs="Arial"/>
          <w:sz w:val="20"/>
          <w:szCs w:val="20"/>
        </w:rPr>
      </w:pPr>
      <w:r w:rsidRPr="004D4F15">
        <w:rPr>
          <w:rFonts w:ascii="Arial" w:eastAsia="Arial" w:hAnsi="Arial" w:cs="Arial"/>
          <w:sz w:val="20"/>
          <w:szCs w:val="20"/>
          <w:lang w:bidi="en-GB"/>
        </w:rPr>
        <w:t>All employees who comment in the media or through social media must exercise caution to ensure that private opinions are not perceived as an expression of the company’s views. Employees must therefore be aware of whether information about where an employee is employed or their job title could entail a risk of the company being identified through the employee’s private statements. Employees shall not disclose information which could either directly or indirectly divulge information which is covered by the employee's duty of confidentiality, or other information which the employer, colleagues, customers, business associates, etc. could reasonably expect to remain confidential.</w:t>
      </w:r>
    </w:p>
    <w:p w14:paraId="0BC3DB00" w14:textId="77777777" w:rsidR="00160515" w:rsidRPr="00D10F47" w:rsidRDefault="00160515" w:rsidP="00160515">
      <w:pPr>
        <w:rPr>
          <w:rFonts w:ascii="Arial" w:hAnsi="Arial" w:cs="Arial"/>
          <w:sz w:val="20"/>
          <w:szCs w:val="20"/>
        </w:rPr>
      </w:pPr>
    </w:p>
    <w:p w14:paraId="54E7BC9B" w14:textId="2E8AD36C" w:rsidR="00A3721C" w:rsidRPr="00EF22FA" w:rsidRDefault="00A3721C" w:rsidP="00A3721C">
      <w:pPr>
        <w:rPr>
          <w:rFonts w:ascii="Arial" w:hAnsi="Arial" w:cs="Arial"/>
          <w:bCs/>
          <w:sz w:val="20"/>
          <w:szCs w:val="20"/>
        </w:rPr>
      </w:pPr>
      <w:r w:rsidRPr="00EF22FA">
        <w:rPr>
          <w:rFonts w:ascii="Arial" w:eastAsia="Arial" w:hAnsi="Arial" w:cs="Arial"/>
          <w:sz w:val="20"/>
          <w:szCs w:val="20"/>
          <w:lang w:bidi="en-GB"/>
        </w:rPr>
        <w:t>Reference is also made to further descriptions of the handling of assets and personal data in the employment regulations, the IT Handbook and the Guidelines for Information Security within the Elmera Group.</w:t>
      </w:r>
    </w:p>
    <w:p w14:paraId="73B54FE3" w14:textId="0AC9983C" w:rsidR="00160515" w:rsidRPr="00214089" w:rsidRDefault="00160515" w:rsidP="00804CD1">
      <w:pPr>
        <w:rPr>
          <w:rFonts w:ascii="Arial" w:hAnsi="Arial" w:cs="Arial"/>
          <w:sz w:val="20"/>
          <w:szCs w:val="20"/>
        </w:rPr>
      </w:pPr>
    </w:p>
    <w:p w14:paraId="0DC69CD9" w14:textId="77777777" w:rsidR="00ED5AC2" w:rsidRPr="00804CD1" w:rsidRDefault="00ED5AC2" w:rsidP="000F23E1">
      <w:pPr>
        <w:rPr>
          <w:rFonts w:ascii="Arial" w:hAnsi="Arial" w:cs="Arial"/>
          <w:sz w:val="20"/>
          <w:szCs w:val="20"/>
        </w:rPr>
      </w:pPr>
    </w:p>
    <w:p w14:paraId="177BDB2B" w14:textId="77777777" w:rsidR="0042106A" w:rsidRPr="001738D8" w:rsidRDefault="0068143C" w:rsidP="007D598D">
      <w:pPr>
        <w:pStyle w:val="Overskrift2"/>
        <w:rPr>
          <w:rFonts w:cs="Arial"/>
          <w:kern w:val="32"/>
        </w:rPr>
      </w:pPr>
      <w:bookmarkStart w:id="104" w:name="_Toc107488162"/>
      <w:r>
        <w:rPr>
          <w:rFonts w:cs="Arial"/>
          <w:kern w:val="32"/>
          <w:lang w:bidi="en-GB"/>
        </w:rPr>
        <w:t>Responsible conduct outside working hours</w:t>
      </w:r>
      <w:bookmarkEnd w:id="104"/>
    </w:p>
    <w:p w14:paraId="282BD105" w14:textId="77777777" w:rsidR="00564292" w:rsidRPr="00564292" w:rsidRDefault="00564292" w:rsidP="00564292">
      <w:pPr>
        <w:pStyle w:val="Listeavsnitt"/>
        <w:keepNext/>
        <w:numPr>
          <w:ilvl w:val="1"/>
          <w:numId w:val="9"/>
        </w:numPr>
        <w:spacing w:before="240" w:after="60"/>
        <w:contextualSpacing w:val="0"/>
        <w:outlineLvl w:val="1"/>
        <w:rPr>
          <w:rFonts w:ascii="Arial" w:hAnsi="Arial" w:cs="Arial"/>
          <w:b/>
          <w:bCs/>
          <w:i/>
          <w:iCs/>
          <w:vanish/>
          <w:kern w:val="32"/>
        </w:rPr>
      </w:pPr>
      <w:bookmarkStart w:id="105" w:name="_Toc107470287"/>
      <w:bookmarkStart w:id="106" w:name="_Toc107470478"/>
      <w:bookmarkStart w:id="107" w:name="_Toc107487117"/>
      <w:bookmarkStart w:id="108" w:name="_Toc107488052"/>
      <w:bookmarkStart w:id="109" w:name="_Toc107488163"/>
      <w:bookmarkEnd w:id="105"/>
      <w:bookmarkEnd w:id="106"/>
      <w:bookmarkEnd w:id="107"/>
      <w:bookmarkEnd w:id="108"/>
      <w:bookmarkEnd w:id="109"/>
    </w:p>
    <w:p w14:paraId="0593CC27" w14:textId="125D8108" w:rsidR="001E2C0D" w:rsidRDefault="001E2C0D" w:rsidP="00564292">
      <w:pPr>
        <w:pStyle w:val="Overskrift2"/>
        <w:numPr>
          <w:ilvl w:val="2"/>
          <w:numId w:val="9"/>
        </w:numPr>
        <w:rPr>
          <w:rFonts w:cs="Arial"/>
          <w:kern w:val="32"/>
          <w:sz w:val="24"/>
          <w:szCs w:val="24"/>
        </w:rPr>
      </w:pPr>
      <w:bookmarkStart w:id="110" w:name="_Toc107488164"/>
      <w:r>
        <w:rPr>
          <w:rFonts w:cs="Arial"/>
          <w:kern w:val="32"/>
          <w:sz w:val="24"/>
          <w:szCs w:val="24"/>
          <w:lang w:bidi="en-GB"/>
        </w:rPr>
        <w:t>General guidelines</w:t>
      </w:r>
      <w:bookmarkEnd w:id="110"/>
    </w:p>
    <w:p w14:paraId="120BAB3E" w14:textId="77777777" w:rsidR="003523DB" w:rsidRPr="001738D8" w:rsidRDefault="003523DB" w:rsidP="000F23E1">
      <w:pPr>
        <w:rPr>
          <w:rFonts w:ascii="Arial" w:hAnsi="Arial" w:cs="Arial"/>
          <w:i/>
        </w:rPr>
      </w:pPr>
    </w:p>
    <w:p w14:paraId="64B53067" w14:textId="0ED25A7E" w:rsidR="003523DB" w:rsidRPr="001738D8" w:rsidRDefault="007D64EB" w:rsidP="00804CD1">
      <w:pPr>
        <w:rPr>
          <w:rFonts w:ascii="Arial" w:hAnsi="Arial" w:cs="Arial"/>
          <w:sz w:val="20"/>
          <w:szCs w:val="20"/>
        </w:rPr>
      </w:pPr>
      <w:r>
        <w:rPr>
          <w:rFonts w:ascii="Arial" w:eastAsia="Arial" w:hAnsi="Arial" w:cs="Arial"/>
          <w:sz w:val="20"/>
          <w:szCs w:val="20"/>
          <w:lang w:bidi="en-GB"/>
        </w:rPr>
        <w:t>The Elmera Group expects employees and board members to act loyally and responsibly in order to safeguard the company's reputation in the best possible way. This means that the Code of Conduct is also applicable outside working hours and in connection with events relating to work.</w:t>
      </w:r>
    </w:p>
    <w:p w14:paraId="160ED92E" w14:textId="77777777" w:rsidR="00CE6E55" w:rsidRPr="001738D8" w:rsidRDefault="00CE6E55" w:rsidP="00CE6E55">
      <w:pPr>
        <w:rPr>
          <w:rFonts w:ascii="Arial" w:hAnsi="Arial" w:cs="Arial"/>
          <w:sz w:val="20"/>
          <w:szCs w:val="20"/>
        </w:rPr>
      </w:pPr>
    </w:p>
    <w:p w14:paraId="52AE738E" w14:textId="77777777" w:rsidR="00BA59B9" w:rsidRPr="001738D8" w:rsidRDefault="00CE6E55" w:rsidP="00804CD1">
      <w:pPr>
        <w:rPr>
          <w:rFonts w:ascii="Arial" w:hAnsi="Arial" w:cs="Arial"/>
          <w:sz w:val="20"/>
          <w:szCs w:val="20"/>
        </w:rPr>
      </w:pPr>
      <w:r w:rsidRPr="001738D8">
        <w:rPr>
          <w:rFonts w:ascii="Arial" w:eastAsia="Arial" w:hAnsi="Arial" w:cs="Arial"/>
          <w:sz w:val="20"/>
          <w:szCs w:val="20"/>
          <w:lang w:bidi="en-GB"/>
        </w:rPr>
        <w:t>The requirement for loyalty and responsible conduct increases according to the individual's position and responsibilities. Managers thus have greater responsibility than other employees. The board of directors, managing director and members of their management team have a special responsibility in relation to the Code of Conduct.</w:t>
      </w:r>
    </w:p>
    <w:p w14:paraId="0993F11F" w14:textId="77777777" w:rsidR="00BA59B9" w:rsidRPr="001738D8" w:rsidRDefault="00BA59B9" w:rsidP="00804CD1">
      <w:pPr>
        <w:rPr>
          <w:rFonts w:ascii="Arial" w:hAnsi="Arial" w:cs="Arial"/>
          <w:sz w:val="20"/>
          <w:szCs w:val="20"/>
        </w:rPr>
      </w:pPr>
    </w:p>
    <w:p w14:paraId="0B95E045" w14:textId="31E46829" w:rsidR="00CE6E55" w:rsidRPr="001738D8" w:rsidRDefault="00BA59B9" w:rsidP="00804CD1">
      <w:pPr>
        <w:rPr>
          <w:rFonts w:ascii="Arial" w:hAnsi="Arial" w:cs="Arial"/>
          <w:sz w:val="20"/>
          <w:szCs w:val="20"/>
        </w:rPr>
      </w:pPr>
      <w:r w:rsidRPr="001738D8">
        <w:rPr>
          <w:rFonts w:ascii="Arial" w:eastAsia="Arial" w:hAnsi="Arial" w:cs="Arial"/>
          <w:sz w:val="20"/>
          <w:szCs w:val="20"/>
          <w:lang w:bidi="en-GB"/>
        </w:rPr>
        <w:t>Unrestrained and/or visibly intoxicated behaviour in the public space could harm the company's reputation and trust amongst customers and society at large.  As senior executives can be identified with the company to a greater extent, such persons have greater responsibility under this provision than other employees.</w:t>
      </w:r>
    </w:p>
    <w:p w14:paraId="0FC97EC7" w14:textId="77777777" w:rsidR="003523DB" w:rsidRPr="001738D8" w:rsidRDefault="003523DB" w:rsidP="000F23E1">
      <w:pPr>
        <w:rPr>
          <w:rFonts w:ascii="Arial" w:hAnsi="Arial" w:cs="Arial"/>
          <w:sz w:val="20"/>
          <w:szCs w:val="20"/>
        </w:rPr>
      </w:pPr>
    </w:p>
    <w:p w14:paraId="40114540" w14:textId="77777777" w:rsidR="0042106A" w:rsidRDefault="004174F4" w:rsidP="007D598D">
      <w:pPr>
        <w:pStyle w:val="Overskrift2"/>
        <w:rPr>
          <w:rFonts w:cs="Arial"/>
          <w:kern w:val="32"/>
        </w:rPr>
      </w:pPr>
      <w:bookmarkStart w:id="111" w:name="_Toc107488165"/>
      <w:r>
        <w:rPr>
          <w:rFonts w:cs="Arial"/>
          <w:kern w:val="32"/>
          <w:lang w:bidi="en-GB"/>
        </w:rPr>
        <w:t>Communication – ‘the media test’</w:t>
      </w:r>
      <w:bookmarkEnd w:id="111"/>
    </w:p>
    <w:p w14:paraId="78DAD5D0" w14:textId="77777777" w:rsidR="00564292" w:rsidRPr="00564292" w:rsidRDefault="00564292" w:rsidP="00564292">
      <w:pPr>
        <w:pStyle w:val="Listeavsnitt"/>
        <w:keepNext/>
        <w:numPr>
          <w:ilvl w:val="1"/>
          <w:numId w:val="9"/>
        </w:numPr>
        <w:spacing w:before="240" w:after="60"/>
        <w:contextualSpacing w:val="0"/>
        <w:outlineLvl w:val="1"/>
        <w:rPr>
          <w:rFonts w:ascii="Arial" w:hAnsi="Arial" w:cs="Arial"/>
          <w:b/>
          <w:bCs/>
          <w:i/>
          <w:iCs/>
          <w:vanish/>
          <w:kern w:val="32"/>
        </w:rPr>
      </w:pPr>
      <w:bookmarkStart w:id="112" w:name="_Toc107470290"/>
      <w:bookmarkStart w:id="113" w:name="_Toc107470481"/>
      <w:bookmarkStart w:id="114" w:name="_Toc107487120"/>
      <w:bookmarkStart w:id="115" w:name="_Toc107488055"/>
      <w:bookmarkStart w:id="116" w:name="_Toc107488166"/>
      <w:bookmarkEnd w:id="112"/>
      <w:bookmarkEnd w:id="113"/>
      <w:bookmarkEnd w:id="114"/>
      <w:bookmarkEnd w:id="115"/>
      <w:bookmarkEnd w:id="116"/>
    </w:p>
    <w:p w14:paraId="719A817D" w14:textId="6F039E3F" w:rsidR="001E2C0D" w:rsidRDefault="001E2C0D" w:rsidP="00564292">
      <w:pPr>
        <w:pStyle w:val="Overskrift2"/>
        <w:numPr>
          <w:ilvl w:val="2"/>
          <w:numId w:val="9"/>
        </w:numPr>
        <w:rPr>
          <w:rFonts w:cs="Arial"/>
          <w:kern w:val="32"/>
          <w:sz w:val="24"/>
          <w:szCs w:val="24"/>
        </w:rPr>
      </w:pPr>
      <w:bookmarkStart w:id="117" w:name="_Toc107488167"/>
      <w:r>
        <w:rPr>
          <w:rFonts w:cs="Arial"/>
          <w:kern w:val="32"/>
          <w:sz w:val="24"/>
          <w:szCs w:val="24"/>
          <w:lang w:bidi="en-GB"/>
        </w:rPr>
        <w:t>General guidelines</w:t>
      </w:r>
      <w:bookmarkEnd w:id="117"/>
    </w:p>
    <w:p w14:paraId="4F667F10" w14:textId="77777777" w:rsidR="006158C1" w:rsidRPr="006158C1" w:rsidRDefault="006158C1" w:rsidP="006158C1"/>
    <w:p w14:paraId="2A255CF5" w14:textId="4EB38B58" w:rsidR="00791F4A" w:rsidRPr="001738D8" w:rsidRDefault="00791F4A" w:rsidP="00804CD1">
      <w:pPr>
        <w:rPr>
          <w:rFonts w:ascii="Arial" w:hAnsi="Arial" w:cs="Arial"/>
          <w:sz w:val="20"/>
          <w:szCs w:val="20"/>
        </w:rPr>
      </w:pPr>
      <w:r w:rsidRPr="001738D8">
        <w:rPr>
          <w:rFonts w:ascii="Arial" w:eastAsia="Arial" w:hAnsi="Arial" w:cs="Arial"/>
          <w:sz w:val="20"/>
          <w:lang w:bidi="en-GB"/>
        </w:rPr>
        <w:t>The responsibility for all information rests with the managing director or the person to whom the managing director delegates such responsibility. The managing director shall be consulted before any form of information is communicated (including to or in the press or via e-mail/internet/blogs) and information shall be communicated in accordance with the company’s guidelines.</w:t>
      </w:r>
    </w:p>
    <w:p w14:paraId="766BFC2A" w14:textId="77777777" w:rsidR="00791F4A" w:rsidRDefault="00791F4A" w:rsidP="00791F4A">
      <w:pPr>
        <w:ind w:left="360"/>
        <w:rPr>
          <w:rFonts w:ascii="Arial" w:hAnsi="Arial" w:cs="Arial"/>
          <w:sz w:val="20"/>
          <w:szCs w:val="20"/>
        </w:rPr>
      </w:pPr>
    </w:p>
    <w:p w14:paraId="27B5DD4E" w14:textId="77777777" w:rsidR="000F23E1" w:rsidRPr="00CA6435" w:rsidRDefault="000F23E1" w:rsidP="00804CD1">
      <w:pPr>
        <w:rPr>
          <w:rFonts w:ascii="Arial" w:hAnsi="Arial" w:cs="Arial"/>
          <w:sz w:val="20"/>
          <w:szCs w:val="20"/>
        </w:rPr>
      </w:pPr>
      <w:r w:rsidRPr="00CA6435">
        <w:rPr>
          <w:rFonts w:ascii="Arial" w:eastAsia="Arial" w:hAnsi="Arial" w:cs="Arial"/>
          <w:sz w:val="20"/>
          <w:szCs w:val="20"/>
          <w:lang w:bidi="en-GB"/>
        </w:rPr>
        <w:t xml:space="preserve">We aim to respond to enquiries from external parties quickly and efficiently. Communication with those affected by our activities is given priority. </w:t>
      </w:r>
    </w:p>
    <w:p w14:paraId="06F7D188" w14:textId="77777777" w:rsidR="00261675" w:rsidRPr="00CA6435" w:rsidRDefault="00261675" w:rsidP="00261675">
      <w:pPr>
        <w:ind w:left="360"/>
        <w:rPr>
          <w:rFonts w:ascii="Arial" w:hAnsi="Arial" w:cs="Arial"/>
          <w:sz w:val="20"/>
          <w:szCs w:val="20"/>
        </w:rPr>
      </w:pPr>
    </w:p>
    <w:p w14:paraId="6C2DF9DD" w14:textId="77777777" w:rsidR="000F23E1" w:rsidRDefault="000F23E1" w:rsidP="00804CD1">
      <w:pPr>
        <w:rPr>
          <w:rFonts w:ascii="Arial" w:hAnsi="Arial" w:cs="Arial"/>
          <w:sz w:val="20"/>
          <w:szCs w:val="20"/>
        </w:rPr>
      </w:pPr>
      <w:r w:rsidRPr="00CA6435">
        <w:rPr>
          <w:rFonts w:ascii="Arial" w:eastAsia="Arial" w:hAnsi="Arial" w:cs="Arial"/>
          <w:sz w:val="20"/>
          <w:szCs w:val="20"/>
          <w:lang w:bidi="en-GB"/>
        </w:rPr>
        <w:t xml:space="preserve">All communication, both verbal and written, must be able to withstand scrutiny and be reported in the media in its entirety. </w:t>
      </w:r>
    </w:p>
    <w:p w14:paraId="3AD77A9D" w14:textId="77777777" w:rsidR="006A77F2" w:rsidRPr="00CA6435" w:rsidRDefault="006A77F2" w:rsidP="00CA4DB4">
      <w:pPr>
        <w:ind w:left="360"/>
        <w:rPr>
          <w:rFonts w:ascii="Arial" w:hAnsi="Arial" w:cs="Arial"/>
          <w:sz w:val="20"/>
          <w:szCs w:val="20"/>
        </w:rPr>
      </w:pPr>
    </w:p>
    <w:p w14:paraId="77879F17" w14:textId="77777777" w:rsidR="0004757C" w:rsidRDefault="0004757C" w:rsidP="00CA4DB4">
      <w:pPr>
        <w:ind w:left="360"/>
        <w:rPr>
          <w:rFonts w:ascii="Arial" w:hAnsi="Arial" w:cs="Arial"/>
          <w:sz w:val="20"/>
          <w:szCs w:val="20"/>
        </w:rPr>
      </w:pPr>
    </w:p>
    <w:p w14:paraId="28EF2F31" w14:textId="77777777" w:rsidR="00701AF2" w:rsidRDefault="00701AF2" w:rsidP="00CA4DB4">
      <w:pPr>
        <w:ind w:left="360"/>
        <w:rPr>
          <w:rFonts w:ascii="Arial" w:hAnsi="Arial" w:cs="Arial"/>
          <w:sz w:val="20"/>
          <w:szCs w:val="20"/>
        </w:rPr>
      </w:pPr>
    </w:p>
    <w:p w14:paraId="4945474B" w14:textId="4901B98F" w:rsidR="00564292" w:rsidRPr="00683B1F" w:rsidRDefault="00214089" w:rsidP="00E27F61">
      <w:pPr>
        <w:pStyle w:val="Overskrift1"/>
        <w:numPr>
          <w:ilvl w:val="0"/>
          <w:numId w:val="6"/>
        </w:numPr>
        <w:rPr>
          <w:i/>
          <w:iCs/>
          <w:vanish/>
          <w:sz w:val="28"/>
          <w:szCs w:val="28"/>
        </w:rPr>
      </w:pPr>
      <w:bookmarkStart w:id="118" w:name="_Toc107488168"/>
      <w:r>
        <w:rPr>
          <w:lang w:bidi="en-GB"/>
        </w:rPr>
        <w:t>Implementation</w:t>
      </w:r>
      <w:bookmarkEnd w:id="118"/>
    </w:p>
    <w:p w14:paraId="14B05242" w14:textId="77777777" w:rsidR="00683B1F" w:rsidRDefault="00683B1F" w:rsidP="00564292">
      <w:pPr>
        <w:pStyle w:val="Overskrift2"/>
        <w:numPr>
          <w:ilvl w:val="1"/>
          <w:numId w:val="6"/>
        </w:numPr>
      </w:pPr>
      <w:bookmarkStart w:id="119" w:name="_Toc107488169"/>
      <w:bookmarkEnd w:id="119"/>
    </w:p>
    <w:p w14:paraId="3785C430" w14:textId="51CBDB7E" w:rsidR="00214089" w:rsidRDefault="00214089" w:rsidP="00683B1F">
      <w:pPr>
        <w:pStyle w:val="Overskrift2"/>
        <w:numPr>
          <w:ilvl w:val="1"/>
          <w:numId w:val="10"/>
        </w:numPr>
      </w:pPr>
      <w:bookmarkStart w:id="120" w:name="_Toc107488170"/>
      <w:r>
        <w:rPr>
          <w:lang w:bidi="en-GB"/>
        </w:rPr>
        <w:t>Managerial responsibility</w:t>
      </w:r>
      <w:bookmarkEnd w:id="120"/>
    </w:p>
    <w:p w14:paraId="21C43217" w14:textId="77777777" w:rsidR="00231663" w:rsidRPr="00804CD1" w:rsidRDefault="00231663" w:rsidP="00231663">
      <w:pPr>
        <w:pStyle w:val="Default"/>
        <w:rPr>
          <w:rFonts w:ascii="Arial" w:hAnsi="Arial" w:cs="Arial"/>
          <w:sz w:val="20"/>
          <w:szCs w:val="20"/>
        </w:rPr>
      </w:pPr>
      <w:r w:rsidRPr="00804CD1">
        <w:rPr>
          <w:rFonts w:ascii="Arial" w:eastAsia="Arial" w:hAnsi="Arial" w:cs="Arial"/>
          <w:sz w:val="20"/>
          <w:szCs w:val="20"/>
          <w:lang w:bidi="en-GB"/>
        </w:rPr>
        <w:t xml:space="preserve">It is a managerial responsibility to ensure that the guidelines are communicated, reviewed and followed by the company’s employees. </w:t>
      </w:r>
    </w:p>
    <w:p w14:paraId="7EC26F39" w14:textId="77777777" w:rsidR="004F3535" w:rsidRPr="00804CD1" w:rsidRDefault="004F3535" w:rsidP="00231663">
      <w:pPr>
        <w:pStyle w:val="Default"/>
        <w:rPr>
          <w:rFonts w:ascii="Arial" w:hAnsi="Arial" w:cs="Arial"/>
          <w:sz w:val="20"/>
          <w:szCs w:val="20"/>
        </w:rPr>
      </w:pPr>
    </w:p>
    <w:p w14:paraId="0431D9DE" w14:textId="483BE23C" w:rsidR="00231663" w:rsidRDefault="00A84D19" w:rsidP="00231663">
      <w:pPr>
        <w:pStyle w:val="Default"/>
        <w:rPr>
          <w:rFonts w:ascii="Arial" w:hAnsi="Arial" w:cs="Arial"/>
          <w:sz w:val="20"/>
          <w:szCs w:val="20"/>
        </w:rPr>
      </w:pPr>
      <w:r>
        <w:rPr>
          <w:rFonts w:ascii="Arial" w:eastAsia="Arial" w:hAnsi="Arial" w:cs="Arial"/>
          <w:sz w:val="20"/>
          <w:szCs w:val="20"/>
          <w:lang w:bidi="en-GB"/>
        </w:rPr>
        <w:t xml:space="preserve">The company's managing director has overall responsibility for implementing this Code of Conduct, while each of the divisional managers is responsible for implementing the Code within their respective areas of responsibility. All managers must therefore be adequately informed and trained regarding the contents of the Code of Conduct. The Code of Conduct must be distributed to all employees. In the event of new appointments, the Code of Conduct must form part of the contract which is signed by the new employee. </w:t>
      </w:r>
    </w:p>
    <w:p w14:paraId="077FCC61" w14:textId="77777777" w:rsidR="004F3535" w:rsidRPr="00804CD1" w:rsidRDefault="004F3535" w:rsidP="00231663">
      <w:pPr>
        <w:pStyle w:val="Default"/>
        <w:rPr>
          <w:rFonts w:ascii="Arial" w:hAnsi="Arial" w:cs="Arial"/>
          <w:sz w:val="20"/>
          <w:szCs w:val="20"/>
        </w:rPr>
      </w:pPr>
    </w:p>
    <w:p w14:paraId="4CD05797" w14:textId="77777777" w:rsidR="004F3535" w:rsidRPr="00804CD1" w:rsidRDefault="00BE1A08" w:rsidP="00D10F47">
      <w:pPr>
        <w:pStyle w:val="Default"/>
        <w:rPr>
          <w:rFonts w:ascii="Arial" w:hAnsi="Arial" w:cs="Arial"/>
          <w:sz w:val="20"/>
          <w:szCs w:val="20"/>
        </w:rPr>
      </w:pPr>
      <w:r>
        <w:rPr>
          <w:rFonts w:ascii="Arial" w:eastAsia="Arial" w:hAnsi="Arial" w:cs="Arial"/>
          <w:sz w:val="20"/>
          <w:szCs w:val="20"/>
          <w:lang w:bidi="en-GB"/>
        </w:rPr>
        <w:t xml:space="preserve">The managing director and the managers must also ensure that the Code of Conduct is communicated to all employees and external partners, and that everyone is informed of the contents of the Code of Conduct. Furthermore, it shall be ensured that all employees receive adequate training in understanding and applying the Code of Conduct. </w:t>
      </w:r>
    </w:p>
    <w:p w14:paraId="6FBD1817" w14:textId="77777777" w:rsidR="004F3535" w:rsidRDefault="004F3535" w:rsidP="00231663">
      <w:pPr>
        <w:pStyle w:val="Default"/>
        <w:rPr>
          <w:rFonts w:ascii="Arial" w:hAnsi="Arial" w:cs="Arial"/>
          <w:sz w:val="20"/>
          <w:szCs w:val="20"/>
        </w:rPr>
      </w:pPr>
    </w:p>
    <w:p w14:paraId="44521B33" w14:textId="120717D6" w:rsidR="004F3535" w:rsidRDefault="004F3535" w:rsidP="00804CD1">
      <w:pPr>
        <w:rPr>
          <w:rFonts w:ascii="Arial" w:hAnsi="Arial" w:cs="Arial"/>
          <w:sz w:val="20"/>
          <w:szCs w:val="20"/>
        </w:rPr>
      </w:pPr>
      <w:r w:rsidRPr="00923F23">
        <w:rPr>
          <w:rFonts w:ascii="Arial" w:eastAsia="Arial" w:hAnsi="Arial" w:cs="Arial"/>
          <w:sz w:val="20"/>
          <w:szCs w:val="20"/>
          <w:lang w:bidi="en-GB"/>
        </w:rPr>
        <w:t>The managers of the divisions and companies within the Group are also responsible for ensuring that the necessary internal control measures are implemented within the underlying units and departments, in order to verify that the company is operating in accordance with this Code of Conduct. This responsibility is not limited to areas and topics described in guidelines and procedures at corporate level, as it covers all of the Group's actions at every level. The staff unit for Accounting &amp; Finance is responsible for the control, reporting and follow-up of internal controls carried out by the divisions and departments. The staff unit reports to the managing director and must submit a status report at least once a year.</w:t>
      </w:r>
    </w:p>
    <w:p w14:paraId="1CEA3C49" w14:textId="77777777" w:rsidR="00231663" w:rsidRDefault="00231663" w:rsidP="00231663">
      <w:pPr>
        <w:rPr>
          <w:rFonts w:ascii="Arial" w:hAnsi="Arial" w:cs="Arial"/>
          <w:sz w:val="20"/>
          <w:szCs w:val="20"/>
        </w:rPr>
      </w:pPr>
    </w:p>
    <w:p w14:paraId="61177E4E" w14:textId="0D2AE802" w:rsidR="009410BD" w:rsidRPr="00D10F47" w:rsidRDefault="00BE1A08" w:rsidP="00231663">
      <w:pPr>
        <w:rPr>
          <w:rFonts w:ascii="Arial" w:hAnsi="Arial" w:cs="Arial"/>
          <w:sz w:val="20"/>
          <w:szCs w:val="20"/>
        </w:rPr>
      </w:pPr>
      <w:r>
        <w:rPr>
          <w:rFonts w:ascii="Arial" w:eastAsia="Arial" w:hAnsi="Arial" w:cs="Arial"/>
          <w:sz w:val="20"/>
          <w:szCs w:val="20"/>
          <w:lang w:bidi="en-GB"/>
        </w:rPr>
        <w:lastRenderedPageBreak/>
        <w:t>The managing director reports to the board of directors regarding the overall status of compliance with this Code of Conduct.</w:t>
      </w:r>
    </w:p>
    <w:p w14:paraId="56453506" w14:textId="77777777" w:rsidR="00551A6E" w:rsidRPr="00551A6E" w:rsidRDefault="00551A6E" w:rsidP="00551A6E">
      <w:pPr>
        <w:pStyle w:val="Listeavsnitt"/>
        <w:keepNext/>
        <w:numPr>
          <w:ilvl w:val="0"/>
          <w:numId w:val="8"/>
        </w:numPr>
        <w:spacing w:before="240" w:after="60"/>
        <w:contextualSpacing w:val="0"/>
        <w:outlineLvl w:val="0"/>
        <w:rPr>
          <w:rFonts w:ascii="Arial" w:hAnsi="Arial"/>
          <w:b/>
          <w:bCs/>
          <w:vanish/>
          <w:kern w:val="32"/>
          <w:sz w:val="32"/>
          <w:szCs w:val="32"/>
        </w:rPr>
      </w:pPr>
      <w:bookmarkStart w:id="121" w:name="_Toc107470295"/>
      <w:bookmarkStart w:id="122" w:name="_Toc107470486"/>
      <w:bookmarkStart w:id="123" w:name="_Toc107487125"/>
      <w:bookmarkStart w:id="124" w:name="_Toc107488060"/>
      <w:bookmarkStart w:id="125" w:name="_Toc107488171"/>
      <w:bookmarkEnd w:id="121"/>
      <w:bookmarkEnd w:id="122"/>
      <w:bookmarkEnd w:id="123"/>
      <w:bookmarkEnd w:id="124"/>
      <w:bookmarkEnd w:id="125"/>
    </w:p>
    <w:p w14:paraId="48D4E907" w14:textId="77777777" w:rsidR="00551A6E" w:rsidRPr="00551A6E" w:rsidRDefault="00551A6E" w:rsidP="00551A6E">
      <w:pPr>
        <w:pStyle w:val="Listeavsnitt"/>
        <w:keepNext/>
        <w:numPr>
          <w:ilvl w:val="1"/>
          <w:numId w:val="8"/>
        </w:numPr>
        <w:spacing w:before="240" w:after="60"/>
        <w:contextualSpacing w:val="0"/>
        <w:outlineLvl w:val="1"/>
        <w:rPr>
          <w:rFonts w:ascii="Arial" w:hAnsi="Arial"/>
          <w:b/>
          <w:bCs/>
          <w:i/>
          <w:iCs/>
          <w:vanish/>
          <w:sz w:val="28"/>
          <w:szCs w:val="28"/>
        </w:rPr>
      </w:pPr>
      <w:bookmarkStart w:id="126" w:name="_Toc107470296"/>
      <w:bookmarkStart w:id="127" w:name="_Toc107470487"/>
      <w:bookmarkStart w:id="128" w:name="_Toc107487126"/>
      <w:bookmarkStart w:id="129" w:name="_Toc107488061"/>
      <w:bookmarkStart w:id="130" w:name="_Toc107488172"/>
      <w:bookmarkEnd w:id="126"/>
      <w:bookmarkEnd w:id="127"/>
      <w:bookmarkEnd w:id="128"/>
      <w:bookmarkEnd w:id="129"/>
      <w:bookmarkEnd w:id="130"/>
    </w:p>
    <w:p w14:paraId="5D55629B" w14:textId="3A542324" w:rsidR="004F3535" w:rsidRDefault="004F3535" w:rsidP="00551A6E">
      <w:pPr>
        <w:pStyle w:val="Overskrift2"/>
      </w:pPr>
      <w:bookmarkStart w:id="131" w:name="_Toc107488173"/>
      <w:r>
        <w:rPr>
          <w:lang w:bidi="en-GB"/>
        </w:rPr>
        <w:t>Personal responsibility</w:t>
      </w:r>
      <w:bookmarkEnd w:id="131"/>
    </w:p>
    <w:p w14:paraId="2FB4C035" w14:textId="77777777" w:rsidR="00214089" w:rsidRPr="00D10F47" w:rsidRDefault="00214089" w:rsidP="00231663">
      <w:pPr>
        <w:rPr>
          <w:rFonts w:ascii="Arial" w:hAnsi="Arial" w:cs="Arial"/>
          <w:sz w:val="20"/>
          <w:szCs w:val="20"/>
        </w:rPr>
      </w:pPr>
    </w:p>
    <w:p w14:paraId="443E7A4F" w14:textId="325465EE" w:rsidR="00231663" w:rsidRPr="00D10F47" w:rsidRDefault="00214089" w:rsidP="00804CD1">
      <w:pPr>
        <w:rPr>
          <w:rFonts w:ascii="Arial" w:hAnsi="Arial" w:cs="Arial"/>
          <w:sz w:val="20"/>
          <w:szCs w:val="20"/>
        </w:rPr>
      </w:pPr>
      <w:r w:rsidRPr="00804CD1">
        <w:rPr>
          <w:rFonts w:ascii="Arial" w:eastAsia="Arial" w:hAnsi="Arial" w:cs="Arial"/>
          <w:sz w:val="20"/>
          <w:szCs w:val="20"/>
          <w:lang w:bidi="en-GB"/>
        </w:rPr>
        <w:t>All employees are obliged to familiarise themselves with and comply with the Code of Conduct and must report suspected cases of breaches as described in clause 7 below.</w:t>
      </w:r>
    </w:p>
    <w:p w14:paraId="2BE7065C" w14:textId="77777777" w:rsidR="00231663" w:rsidRPr="00D10F47" w:rsidRDefault="00231663" w:rsidP="00804CD1">
      <w:pPr>
        <w:rPr>
          <w:rFonts w:ascii="Arial" w:hAnsi="Arial" w:cs="Arial"/>
          <w:sz w:val="20"/>
          <w:szCs w:val="20"/>
        </w:rPr>
      </w:pPr>
    </w:p>
    <w:p w14:paraId="58EBD335" w14:textId="138E4CDC" w:rsidR="00701AF2" w:rsidRDefault="00701AF2" w:rsidP="00701AF2">
      <w:pPr>
        <w:pStyle w:val="Default"/>
        <w:rPr>
          <w:rFonts w:ascii="Arial" w:hAnsi="Arial" w:cs="Arial"/>
          <w:sz w:val="20"/>
          <w:szCs w:val="20"/>
        </w:rPr>
      </w:pPr>
      <w:r w:rsidRPr="00804CD1">
        <w:rPr>
          <w:rFonts w:ascii="Arial" w:eastAsia="Arial" w:hAnsi="Arial" w:cs="Arial"/>
          <w:sz w:val="20"/>
          <w:szCs w:val="20"/>
          <w:lang w:bidi="en-GB"/>
        </w:rPr>
        <w:t xml:space="preserve">Employees of the company are obliged to familiarise themselves with and comply with the company's control principles for transactions, as regulated by the company's authority matrix. Authorities shall be exercised in accordance with the company's Code of Conduct. </w:t>
      </w:r>
    </w:p>
    <w:p w14:paraId="6A1285A6" w14:textId="77777777" w:rsidR="004F3535" w:rsidRPr="00804CD1" w:rsidRDefault="004F3535" w:rsidP="00701AF2">
      <w:pPr>
        <w:pStyle w:val="Default"/>
        <w:rPr>
          <w:rFonts w:ascii="Arial" w:hAnsi="Arial" w:cs="Arial"/>
          <w:sz w:val="20"/>
          <w:szCs w:val="20"/>
        </w:rPr>
      </w:pPr>
    </w:p>
    <w:p w14:paraId="639E12A2" w14:textId="78A0E8D0" w:rsidR="00701AF2" w:rsidRPr="00804CD1" w:rsidRDefault="00701AF2" w:rsidP="00701AF2">
      <w:pPr>
        <w:pStyle w:val="Default"/>
        <w:rPr>
          <w:rFonts w:ascii="Arial" w:hAnsi="Arial" w:cs="Arial"/>
          <w:sz w:val="20"/>
          <w:szCs w:val="20"/>
        </w:rPr>
      </w:pPr>
      <w:r w:rsidRPr="00804CD1">
        <w:rPr>
          <w:rFonts w:ascii="Arial" w:eastAsia="Arial" w:hAnsi="Arial" w:cs="Arial"/>
          <w:sz w:val="20"/>
          <w:szCs w:val="20"/>
          <w:lang w:bidi="en-GB"/>
        </w:rPr>
        <w:t xml:space="preserve">In accordance with the authority matrix, all transactions within the company must be reviewed and verified in a two-step operation: </w:t>
      </w:r>
    </w:p>
    <w:p w14:paraId="423DCF2E" w14:textId="72D4A712" w:rsidR="004F3535" w:rsidRDefault="00701AF2" w:rsidP="00D33400">
      <w:pPr>
        <w:pStyle w:val="Default"/>
        <w:numPr>
          <w:ilvl w:val="0"/>
          <w:numId w:val="5"/>
        </w:numPr>
        <w:rPr>
          <w:rFonts w:ascii="Arial" w:hAnsi="Arial" w:cs="Arial"/>
          <w:sz w:val="20"/>
          <w:szCs w:val="20"/>
        </w:rPr>
      </w:pPr>
      <w:r w:rsidRPr="00804CD1">
        <w:rPr>
          <w:rFonts w:ascii="Arial" w:eastAsia="Arial" w:hAnsi="Arial" w:cs="Arial"/>
          <w:sz w:val="20"/>
          <w:szCs w:val="20"/>
          <w:lang w:bidi="en-GB"/>
        </w:rPr>
        <w:t xml:space="preserve">Step 1: The transaction is checked and approved by at least two responsible employees of the company. </w:t>
      </w:r>
    </w:p>
    <w:p w14:paraId="5841FAFD" w14:textId="0C6AC9C6" w:rsidR="00701AF2" w:rsidRPr="00804CD1" w:rsidRDefault="00701AF2" w:rsidP="00D33400">
      <w:pPr>
        <w:pStyle w:val="Default"/>
        <w:numPr>
          <w:ilvl w:val="0"/>
          <w:numId w:val="5"/>
        </w:numPr>
        <w:rPr>
          <w:rFonts w:ascii="Arial" w:hAnsi="Arial" w:cs="Arial"/>
          <w:sz w:val="20"/>
          <w:szCs w:val="20"/>
        </w:rPr>
      </w:pPr>
      <w:r w:rsidRPr="00804CD1">
        <w:rPr>
          <w:rFonts w:ascii="Arial" w:eastAsia="Arial" w:hAnsi="Arial" w:cs="Arial"/>
          <w:sz w:val="20"/>
          <w:szCs w:val="20"/>
          <w:lang w:bidi="en-GB"/>
        </w:rPr>
        <w:t xml:space="preserve">Step 2: Transactions must be verified and approved by the accounting department, which will ensure correct taxation and processing of fees for the company and its employees. </w:t>
      </w:r>
    </w:p>
    <w:p w14:paraId="7646AF99" w14:textId="77777777" w:rsidR="00701AF2" w:rsidRDefault="00701AF2" w:rsidP="00CA4DB4">
      <w:pPr>
        <w:ind w:left="360"/>
        <w:rPr>
          <w:rFonts w:ascii="Arial" w:hAnsi="Arial" w:cs="Arial"/>
          <w:sz w:val="20"/>
          <w:szCs w:val="20"/>
        </w:rPr>
      </w:pPr>
    </w:p>
    <w:p w14:paraId="10CB6BCF" w14:textId="77777777" w:rsidR="00D10F47" w:rsidRDefault="00D10F47" w:rsidP="00D10F47">
      <w:pPr>
        <w:pStyle w:val="Overskrift2"/>
      </w:pPr>
      <w:bookmarkStart w:id="132" w:name="_Toc107488174"/>
      <w:r>
        <w:rPr>
          <w:lang w:bidi="en-GB"/>
        </w:rPr>
        <w:t>Monitoring and reporting</w:t>
      </w:r>
      <w:bookmarkEnd w:id="132"/>
    </w:p>
    <w:p w14:paraId="66F394FA" w14:textId="77777777" w:rsidR="00D10F47" w:rsidRPr="00D10F47" w:rsidRDefault="00D10F47" w:rsidP="00D10F47">
      <w:pPr>
        <w:rPr>
          <w:rFonts w:ascii="Arial" w:hAnsi="Arial" w:cs="Arial"/>
          <w:sz w:val="20"/>
          <w:szCs w:val="20"/>
        </w:rPr>
      </w:pPr>
    </w:p>
    <w:p w14:paraId="29A71E2D" w14:textId="284CE910" w:rsidR="002A1706" w:rsidRDefault="004E4490" w:rsidP="002A1706">
      <w:pPr>
        <w:rPr>
          <w:rFonts w:ascii="Arial" w:hAnsi="Arial" w:cs="Arial"/>
          <w:sz w:val="20"/>
          <w:szCs w:val="20"/>
        </w:rPr>
      </w:pPr>
      <w:r>
        <w:rPr>
          <w:rFonts w:ascii="Arial" w:eastAsia="Arial" w:hAnsi="Arial" w:cs="Arial"/>
          <w:sz w:val="20"/>
          <w:szCs w:val="20"/>
          <w:lang w:bidi="en-GB"/>
        </w:rPr>
        <w:t>Through the Governance project, the Group has developed a structure for governing documents, along with management instructions and instructions concerning risk management. A procedure description has also been prepared for the Risk Manager, which clearly sets out roles and responsibilities in connection with the verification of compliance with governing documents, including management instructions, the authority matrix and the Code of Conduct. The description also defines how non-conformities should be reported to the management group and the board of directors, and with what frequency. The same applies to risk reporting.</w:t>
      </w:r>
    </w:p>
    <w:p w14:paraId="0B3D78A5" w14:textId="77777777" w:rsidR="002A1706" w:rsidRDefault="002A1706" w:rsidP="002A1706">
      <w:pPr>
        <w:rPr>
          <w:rFonts w:ascii="Arial" w:hAnsi="Arial" w:cs="Arial"/>
          <w:sz w:val="20"/>
          <w:szCs w:val="20"/>
        </w:rPr>
      </w:pPr>
    </w:p>
    <w:p w14:paraId="44BB74A7" w14:textId="42FA50FD" w:rsidR="002A1706" w:rsidRDefault="002A1706" w:rsidP="002A1706">
      <w:pPr>
        <w:rPr>
          <w:rFonts w:ascii="Arial" w:hAnsi="Arial" w:cs="Arial"/>
          <w:sz w:val="20"/>
          <w:szCs w:val="20"/>
        </w:rPr>
      </w:pPr>
      <w:r>
        <w:rPr>
          <w:rFonts w:ascii="Arial" w:eastAsia="Arial" w:hAnsi="Arial" w:cs="Arial"/>
          <w:sz w:val="20"/>
          <w:szCs w:val="20"/>
          <w:lang w:bidi="en-GB"/>
        </w:rPr>
        <w:t xml:space="preserve">Through the Group's contract structure, suppliers are obliged to respect and comply with the Group's Code of Conduct. This also applies to all subcontractors who have links with the Group through the delivery. In cases where contract documents other than the Group's standard agreements are applied, the supplier shall sign an additional agreement confirming acceptance of the Code of Conduct and other climate and CSR requirements. Irrespective of the procedure that is followed, the Code of Conduct must form an integral part of the agreement with the supplier, and must therefore be communicated in connection with the establishment or revision of any such agreement. </w:t>
      </w:r>
    </w:p>
    <w:p w14:paraId="66770388" w14:textId="77777777" w:rsidR="002A1706" w:rsidRDefault="002A1706" w:rsidP="002A1706">
      <w:pPr>
        <w:rPr>
          <w:rFonts w:ascii="Arial" w:hAnsi="Arial" w:cs="Arial"/>
          <w:sz w:val="20"/>
          <w:szCs w:val="20"/>
        </w:rPr>
      </w:pPr>
    </w:p>
    <w:p w14:paraId="7ECF6293" w14:textId="579D8507" w:rsidR="002A1706" w:rsidRDefault="002A1706" w:rsidP="002A1706">
      <w:pPr>
        <w:rPr>
          <w:rFonts w:ascii="Arial" w:hAnsi="Arial" w:cs="Arial"/>
          <w:sz w:val="20"/>
          <w:szCs w:val="20"/>
        </w:rPr>
      </w:pPr>
      <w:r>
        <w:rPr>
          <w:rFonts w:ascii="Arial" w:eastAsia="Arial" w:hAnsi="Arial" w:cs="Arial"/>
          <w:sz w:val="20"/>
          <w:szCs w:val="20"/>
          <w:lang w:bidi="en-GB"/>
        </w:rPr>
        <w:t xml:space="preserve">The supplier shall furthermore be obliged to provide information and training to its own employees and employees of any subcontractors regarding the company's Code of Conduct. This obligation to provide training and information is anchored in the supplier agreement. </w:t>
      </w:r>
    </w:p>
    <w:p w14:paraId="7505B05D" w14:textId="77777777" w:rsidR="002A1706" w:rsidRDefault="002A1706" w:rsidP="002A1706">
      <w:pPr>
        <w:rPr>
          <w:rFonts w:ascii="Arial" w:hAnsi="Arial" w:cs="Arial"/>
          <w:sz w:val="20"/>
          <w:szCs w:val="20"/>
        </w:rPr>
      </w:pPr>
    </w:p>
    <w:p w14:paraId="764BCF80" w14:textId="6009F492" w:rsidR="002A1706" w:rsidRDefault="002A1706" w:rsidP="002A1706">
      <w:pPr>
        <w:rPr>
          <w:rFonts w:ascii="Arial" w:hAnsi="Arial" w:cs="Arial"/>
          <w:sz w:val="20"/>
          <w:szCs w:val="20"/>
        </w:rPr>
      </w:pPr>
      <w:r>
        <w:rPr>
          <w:rFonts w:ascii="Arial" w:eastAsia="Arial" w:hAnsi="Arial" w:cs="Arial"/>
          <w:sz w:val="20"/>
          <w:szCs w:val="20"/>
          <w:lang w:bidi="en-GB"/>
        </w:rPr>
        <w:t xml:space="preserve">The supplier shall be obliged to notify the company’s contract officer of any non-conformities in the supplier’s conduct which are in breach of the company's Code of Conduct. The supplier shall furthermore give an account of the follow-up of the Code of Conduct in the relevant status meetings. </w:t>
      </w:r>
    </w:p>
    <w:p w14:paraId="55645B1C" w14:textId="77777777" w:rsidR="00D10F47" w:rsidRDefault="00D10F47" w:rsidP="00D10F47">
      <w:pPr>
        <w:rPr>
          <w:rFonts w:ascii="Arial" w:hAnsi="Arial" w:cs="Arial"/>
          <w:sz w:val="20"/>
          <w:szCs w:val="20"/>
        </w:rPr>
      </w:pPr>
    </w:p>
    <w:p w14:paraId="06081386" w14:textId="77777777" w:rsidR="00D10F47" w:rsidRDefault="00D10F47" w:rsidP="00D10F47">
      <w:pPr>
        <w:pStyle w:val="Overskrift2"/>
      </w:pPr>
      <w:bookmarkStart w:id="133" w:name="_Toc107488175"/>
      <w:r>
        <w:rPr>
          <w:lang w:bidi="en-GB"/>
        </w:rPr>
        <w:t>Documentation</w:t>
      </w:r>
      <w:bookmarkEnd w:id="133"/>
    </w:p>
    <w:p w14:paraId="7EE1A0B1" w14:textId="77777777" w:rsidR="00D10F47" w:rsidRDefault="00D10F47" w:rsidP="00D10F47">
      <w:pPr>
        <w:rPr>
          <w:rFonts w:ascii="Arial" w:hAnsi="Arial" w:cs="Arial"/>
          <w:sz w:val="20"/>
          <w:szCs w:val="20"/>
        </w:rPr>
      </w:pPr>
    </w:p>
    <w:p w14:paraId="30DE9C2A" w14:textId="538D2807" w:rsidR="00D8652E" w:rsidRDefault="00D8652E" w:rsidP="00D8652E">
      <w:pPr>
        <w:rPr>
          <w:rFonts w:ascii="Arial" w:hAnsi="Arial" w:cs="Arial"/>
          <w:sz w:val="20"/>
          <w:szCs w:val="20"/>
        </w:rPr>
      </w:pPr>
      <w:r>
        <w:rPr>
          <w:rFonts w:ascii="Arial" w:eastAsia="Arial" w:hAnsi="Arial" w:cs="Arial"/>
          <w:sz w:val="20"/>
          <w:szCs w:val="20"/>
          <w:lang w:bidi="en-GB"/>
        </w:rPr>
        <w:t>All employees are obliged to thoroughly familiarise themselves with the company’s Code of Conduct in force at any one time. The current version of the Code of Conduct shall be available as an open document on the company’s intranet page at all times.</w:t>
      </w:r>
    </w:p>
    <w:p w14:paraId="6719C674" w14:textId="77777777" w:rsidR="00D8652E" w:rsidRDefault="00D8652E" w:rsidP="00D8652E">
      <w:pPr>
        <w:rPr>
          <w:rFonts w:ascii="Arial" w:hAnsi="Arial" w:cs="Arial"/>
          <w:sz w:val="20"/>
          <w:szCs w:val="20"/>
        </w:rPr>
      </w:pPr>
    </w:p>
    <w:p w14:paraId="62DF501E" w14:textId="25384B08" w:rsidR="00D8652E" w:rsidRDefault="00D8652E" w:rsidP="00D8652E">
      <w:pPr>
        <w:rPr>
          <w:rFonts w:ascii="Arial" w:hAnsi="Arial" w:cs="Arial"/>
          <w:sz w:val="20"/>
          <w:szCs w:val="20"/>
        </w:rPr>
      </w:pPr>
      <w:r>
        <w:rPr>
          <w:rFonts w:ascii="Arial" w:eastAsia="Arial" w:hAnsi="Arial" w:cs="Arial"/>
          <w:sz w:val="20"/>
          <w:szCs w:val="20"/>
          <w:lang w:bidi="en-GB"/>
        </w:rPr>
        <w:t>All non-conformities which are identified in the verification of the supplier's compliance with the Code of Conduct shall be reported to the company immediately. This reporting obligation is stipulated in the supplier agreement. Material non-conformities may give entitlement to cancel the agreement.</w:t>
      </w:r>
    </w:p>
    <w:p w14:paraId="2C117208" w14:textId="77777777" w:rsidR="00D8652E" w:rsidRDefault="00D8652E" w:rsidP="00D8652E">
      <w:pPr>
        <w:rPr>
          <w:rFonts w:ascii="Arial" w:hAnsi="Arial" w:cs="Arial"/>
          <w:sz w:val="20"/>
          <w:szCs w:val="20"/>
        </w:rPr>
      </w:pPr>
    </w:p>
    <w:p w14:paraId="34505C4C" w14:textId="64D19C7D" w:rsidR="00D8652E" w:rsidRDefault="00D8652E" w:rsidP="00D8652E">
      <w:pPr>
        <w:rPr>
          <w:rFonts w:ascii="Arial" w:hAnsi="Arial" w:cs="Arial"/>
          <w:sz w:val="20"/>
          <w:szCs w:val="20"/>
        </w:rPr>
      </w:pPr>
      <w:r>
        <w:rPr>
          <w:rFonts w:ascii="Arial" w:eastAsia="Arial" w:hAnsi="Arial" w:cs="Arial"/>
          <w:sz w:val="20"/>
          <w:szCs w:val="20"/>
          <w:lang w:bidi="en-GB"/>
        </w:rPr>
        <w:lastRenderedPageBreak/>
        <w:t>All of the Group's contracts are stored and available in a separate electronic contract archive. This archive is also organised so as to facilitate the reporting and monitoring of non-conformities. The archive also facilitates the implementation of reporting and control procedures to ensure proper follow-up of the Group's Code of Conduct.</w:t>
      </w:r>
    </w:p>
    <w:p w14:paraId="09F19CB7" w14:textId="77777777" w:rsidR="00D8652E" w:rsidRPr="004D4F15" w:rsidRDefault="00D8652E" w:rsidP="00D8652E">
      <w:pPr>
        <w:ind w:left="360"/>
        <w:rPr>
          <w:rFonts w:ascii="Arial" w:hAnsi="Arial" w:cs="Arial"/>
          <w:sz w:val="20"/>
          <w:szCs w:val="20"/>
        </w:rPr>
      </w:pPr>
    </w:p>
    <w:p w14:paraId="1515C870" w14:textId="77777777" w:rsidR="00D10F47" w:rsidRPr="004D4F15" w:rsidRDefault="00D10F47" w:rsidP="00CA4DB4">
      <w:pPr>
        <w:ind w:left="360"/>
        <w:rPr>
          <w:rFonts w:ascii="Arial" w:hAnsi="Arial" w:cs="Arial"/>
          <w:sz w:val="20"/>
          <w:szCs w:val="20"/>
        </w:rPr>
      </w:pPr>
    </w:p>
    <w:p w14:paraId="7FB72DC0" w14:textId="77777777" w:rsidR="00E86050" w:rsidRDefault="00621E65" w:rsidP="002B03DD">
      <w:pPr>
        <w:pStyle w:val="Overskrift1"/>
      </w:pPr>
      <w:bookmarkStart w:id="134" w:name="_Toc107488176"/>
      <w:r>
        <w:rPr>
          <w:lang w:bidi="en-GB"/>
        </w:rPr>
        <w:t>Breaches of the Code of Conduct</w:t>
      </w:r>
      <w:bookmarkEnd w:id="134"/>
      <w:r>
        <w:rPr>
          <w:lang w:bidi="en-GB"/>
        </w:rPr>
        <w:t xml:space="preserve"> </w:t>
      </w:r>
    </w:p>
    <w:p w14:paraId="31632061" w14:textId="77777777" w:rsidR="002F3FD6" w:rsidRPr="002F3FD6" w:rsidRDefault="002F3FD6" w:rsidP="002F3FD6"/>
    <w:p w14:paraId="4E5BB36F" w14:textId="77777777" w:rsidR="00551A6E" w:rsidRPr="00551A6E" w:rsidRDefault="00551A6E" w:rsidP="00551A6E">
      <w:pPr>
        <w:pStyle w:val="Listeavsnitt"/>
        <w:keepNext/>
        <w:numPr>
          <w:ilvl w:val="0"/>
          <w:numId w:val="12"/>
        </w:numPr>
        <w:spacing w:before="240" w:after="60"/>
        <w:contextualSpacing w:val="0"/>
        <w:outlineLvl w:val="1"/>
        <w:rPr>
          <w:rFonts w:ascii="Arial" w:hAnsi="Arial"/>
          <w:b/>
          <w:bCs/>
          <w:i/>
          <w:iCs/>
          <w:vanish/>
          <w:sz w:val="28"/>
          <w:szCs w:val="28"/>
        </w:rPr>
      </w:pPr>
      <w:bookmarkStart w:id="135" w:name="_Toc107470301"/>
      <w:bookmarkStart w:id="136" w:name="_Toc107470492"/>
      <w:bookmarkStart w:id="137" w:name="_Toc107487131"/>
      <w:bookmarkStart w:id="138" w:name="_Toc107488066"/>
      <w:bookmarkStart w:id="139" w:name="_Toc107488177"/>
      <w:bookmarkEnd w:id="135"/>
      <w:bookmarkEnd w:id="136"/>
      <w:bookmarkEnd w:id="137"/>
      <w:bookmarkEnd w:id="138"/>
      <w:bookmarkEnd w:id="139"/>
    </w:p>
    <w:p w14:paraId="1A9FBC36" w14:textId="77777777" w:rsidR="00551A6E" w:rsidRPr="00551A6E" w:rsidRDefault="00551A6E" w:rsidP="00551A6E">
      <w:pPr>
        <w:pStyle w:val="Listeavsnitt"/>
        <w:keepNext/>
        <w:numPr>
          <w:ilvl w:val="0"/>
          <w:numId w:val="12"/>
        </w:numPr>
        <w:spacing w:before="240" w:after="60"/>
        <w:contextualSpacing w:val="0"/>
        <w:outlineLvl w:val="1"/>
        <w:rPr>
          <w:rFonts w:ascii="Arial" w:hAnsi="Arial"/>
          <w:b/>
          <w:bCs/>
          <w:i/>
          <w:iCs/>
          <w:vanish/>
          <w:sz w:val="28"/>
          <w:szCs w:val="28"/>
        </w:rPr>
      </w:pPr>
      <w:bookmarkStart w:id="140" w:name="_Toc107470302"/>
      <w:bookmarkStart w:id="141" w:name="_Toc107470493"/>
      <w:bookmarkStart w:id="142" w:name="_Toc107487132"/>
      <w:bookmarkStart w:id="143" w:name="_Toc107488067"/>
      <w:bookmarkStart w:id="144" w:name="_Toc107488178"/>
      <w:bookmarkEnd w:id="140"/>
      <w:bookmarkEnd w:id="141"/>
      <w:bookmarkEnd w:id="142"/>
      <w:bookmarkEnd w:id="143"/>
      <w:bookmarkEnd w:id="144"/>
    </w:p>
    <w:p w14:paraId="202D8E72" w14:textId="77777777" w:rsidR="00551A6E" w:rsidRPr="00551A6E" w:rsidRDefault="00551A6E" w:rsidP="00551A6E">
      <w:pPr>
        <w:pStyle w:val="Listeavsnitt"/>
        <w:keepNext/>
        <w:numPr>
          <w:ilvl w:val="0"/>
          <w:numId w:val="12"/>
        </w:numPr>
        <w:spacing w:before="240" w:after="60"/>
        <w:contextualSpacing w:val="0"/>
        <w:outlineLvl w:val="1"/>
        <w:rPr>
          <w:rFonts w:ascii="Arial" w:hAnsi="Arial"/>
          <w:b/>
          <w:bCs/>
          <w:i/>
          <w:iCs/>
          <w:vanish/>
          <w:sz w:val="28"/>
          <w:szCs w:val="28"/>
        </w:rPr>
      </w:pPr>
      <w:bookmarkStart w:id="145" w:name="_Toc107470303"/>
      <w:bookmarkStart w:id="146" w:name="_Toc107470494"/>
      <w:bookmarkStart w:id="147" w:name="_Toc107487133"/>
      <w:bookmarkStart w:id="148" w:name="_Toc107488068"/>
      <w:bookmarkStart w:id="149" w:name="_Toc107488179"/>
      <w:bookmarkEnd w:id="145"/>
      <w:bookmarkEnd w:id="146"/>
      <w:bookmarkEnd w:id="147"/>
      <w:bookmarkEnd w:id="148"/>
      <w:bookmarkEnd w:id="149"/>
    </w:p>
    <w:p w14:paraId="3B3680E0" w14:textId="77777777" w:rsidR="00551A6E" w:rsidRPr="00551A6E" w:rsidRDefault="00551A6E" w:rsidP="00551A6E">
      <w:pPr>
        <w:pStyle w:val="Listeavsnitt"/>
        <w:keepNext/>
        <w:numPr>
          <w:ilvl w:val="0"/>
          <w:numId w:val="12"/>
        </w:numPr>
        <w:spacing w:before="240" w:after="60"/>
        <w:contextualSpacing w:val="0"/>
        <w:outlineLvl w:val="1"/>
        <w:rPr>
          <w:rFonts w:ascii="Arial" w:hAnsi="Arial"/>
          <w:b/>
          <w:bCs/>
          <w:i/>
          <w:iCs/>
          <w:vanish/>
          <w:sz w:val="28"/>
          <w:szCs w:val="28"/>
        </w:rPr>
      </w:pPr>
      <w:bookmarkStart w:id="150" w:name="_Toc107470304"/>
      <w:bookmarkStart w:id="151" w:name="_Toc107470495"/>
      <w:bookmarkStart w:id="152" w:name="_Toc107487134"/>
      <w:bookmarkStart w:id="153" w:name="_Toc107488069"/>
      <w:bookmarkStart w:id="154" w:name="_Toc107488180"/>
      <w:bookmarkEnd w:id="150"/>
      <w:bookmarkEnd w:id="151"/>
      <w:bookmarkEnd w:id="152"/>
      <w:bookmarkEnd w:id="153"/>
      <w:bookmarkEnd w:id="154"/>
    </w:p>
    <w:p w14:paraId="1974AAC6" w14:textId="77777777" w:rsidR="00551A6E" w:rsidRPr="00551A6E" w:rsidRDefault="00551A6E" w:rsidP="00551A6E">
      <w:pPr>
        <w:pStyle w:val="Listeavsnitt"/>
        <w:keepNext/>
        <w:numPr>
          <w:ilvl w:val="0"/>
          <w:numId w:val="12"/>
        </w:numPr>
        <w:spacing w:before="240" w:after="60"/>
        <w:contextualSpacing w:val="0"/>
        <w:outlineLvl w:val="1"/>
        <w:rPr>
          <w:rFonts w:ascii="Arial" w:hAnsi="Arial"/>
          <w:b/>
          <w:bCs/>
          <w:i/>
          <w:iCs/>
          <w:vanish/>
          <w:sz w:val="28"/>
          <w:szCs w:val="28"/>
        </w:rPr>
      </w:pPr>
      <w:bookmarkStart w:id="155" w:name="_Toc107470305"/>
      <w:bookmarkStart w:id="156" w:name="_Toc107470496"/>
      <w:bookmarkStart w:id="157" w:name="_Toc107487135"/>
      <w:bookmarkStart w:id="158" w:name="_Toc107488070"/>
      <w:bookmarkStart w:id="159" w:name="_Toc107488181"/>
      <w:bookmarkEnd w:id="155"/>
      <w:bookmarkEnd w:id="156"/>
      <w:bookmarkEnd w:id="157"/>
      <w:bookmarkEnd w:id="158"/>
      <w:bookmarkEnd w:id="159"/>
    </w:p>
    <w:p w14:paraId="3C1D31C2" w14:textId="77777777" w:rsidR="00551A6E" w:rsidRPr="00551A6E" w:rsidRDefault="00551A6E" w:rsidP="00551A6E">
      <w:pPr>
        <w:pStyle w:val="Listeavsnitt"/>
        <w:keepNext/>
        <w:numPr>
          <w:ilvl w:val="0"/>
          <w:numId w:val="12"/>
        </w:numPr>
        <w:spacing w:before="240" w:after="60"/>
        <w:contextualSpacing w:val="0"/>
        <w:outlineLvl w:val="1"/>
        <w:rPr>
          <w:rFonts w:ascii="Arial" w:hAnsi="Arial"/>
          <w:b/>
          <w:bCs/>
          <w:i/>
          <w:iCs/>
          <w:vanish/>
          <w:sz w:val="28"/>
          <w:szCs w:val="28"/>
        </w:rPr>
      </w:pPr>
      <w:bookmarkStart w:id="160" w:name="_Toc107470306"/>
      <w:bookmarkStart w:id="161" w:name="_Toc107470497"/>
      <w:bookmarkStart w:id="162" w:name="_Toc107487136"/>
      <w:bookmarkStart w:id="163" w:name="_Toc107488071"/>
      <w:bookmarkStart w:id="164" w:name="_Toc107488182"/>
      <w:bookmarkEnd w:id="160"/>
      <w:bookmarkEnd w:id="161"/>
      <w:bookmarkEnd w:id="162"/>
      <w:bookmarkEnd w:id="163"/>
      <w:bookmarkEnd w:id="164"/>
    </w:p>
    <w:p w14:paraId="00C1F21F" w14:textId="77777777" w:rsidR="00551A6E" w:rsidRPr="00551A6E" w:rsidRDefault="00551A6E" w:rsidP="00551A6E">
      <w:pPr>
        <w:pStyle w:val="Listeavsnitt"/>
        <w:keepNext/>
        <w:numPr>
          <w:ilvl w:val="0"/>
          <w:numId w:val="12"/>
        </w:numPr>
        <w:spacing w:before="240" w:after="60"/>
        <w:contextualSpacing w:val="0"/>
        <w:outlineLvl w:val="1"/>
        <w:rPr>
          <w:rFonts w:ascii="Arial" w:hAnsi="Arial"/>
          <w:b/>
          <w:bCs/>
          <w:i/>
          <w:iCs/>
          <w:vanish/>
          <w:sz w:val="28"/>
          <w:szCs w:val="28"/>
        </w:rPr>
      </w:pPr>
      <w:bookmarkStart w:id="165" w:name="_Toc107470307"/>
      <w:bookmarkStart w:id="166" w:name="_Toc107470498"/>
      <w:bookmarkStart w:id="167" w:name="_Toc107487137"/>
      <w:bookmarkStart w:id="168" w:name="_Toc107488072"/>
      <w:bookmarkStart w:id="169" w:name="_Toc107488183"/>
      <w:bookmarkEnd w:id="165"/>
      <w:bookmarkEnd w:id="166"/>
      <w:bookmarkEnd w:id="167"/>
      <w:bookmarkEnd w:id="168"/>
      <w:bookmarkEnd w:id="169"/>
    </w:p>
    <w:p w14:paraId="42DDE601" w14:textId="470AB4AC" w:rsidR="00E86050" w:rsidRDefault="00F63986" w:rsidP="00551A6E">
      <w:pPr>
        <w:pStyle w:val="Overskrift2"/>
        <w:numPr>
          <w:ilvl w:val="1"/>
          <w:numId w:val="12"/>
        </w:numPr>
      </w:pPr>
      <w:bookmarkStart w:id="170" w:name="_Toc107488184"/>
      <w:r>
        <w:rPr>
          <w:lang w:bidi="en-GB"/>
        </w:rPr>
        <w:t>Obligation to report breaches of the Code of Conduct</w:t>
      </w:r>
      <w:bookmarkEnd w:id="170"/>
    </w:p>
    <w:p w14:paraId="55CD9A1D" w14:textId="77777777" w:rsidR="00AB5303" w:rsidRDefault="00AB5303" w:rsidP="0068143C">
      <w:pPr>
        <w:rPr>
          <w:rFonts w:ascii="Arial" w:hAnsi="Arial" w:cs="Arial"/>
          <w:sz w:val="20"/>
          <w:szCs w:val="20"/>
        </w:rPr>
      </w:pPr>
    </w:p>
    <w:p w14:paraId="4B9E3E00" w14:textId="016A639F" w:rsidR="005662C7" w:rsidRDefault="0068143C" w:rsidP="0068143C">
      <w:pPr>
        <w:rPr>
          <w:rFonts w:ascii="Arial" w:hAnsi="Arial" w:cs="Arial"/>
          <w:sz w:val="20"/>
          <w:szCs w:val="20"/>
        </w:rPr>
      </w:pPr>
      <w:r w:rsidRPr="001738D8">
        <w:rPr>
          <w:rFonts w:ascii="Arial" w:eastAsia="Arial" w:hAnsi="Arial" w:cs="Arial"/>
          <w:sz w:val="20"/>
          <w:szCs w:val="20"/>
          <w:lang w:bidi="en-GB"/>
        </w:rPr>
        <w:t xml:space="preserve">In general, employees should bring up any concerns or complaints concerning breaches of the Code of Conduct with their immediate superior. In exceptional cases concerning isolated episodes or issues which can be resolved between the persons concerned, the matter may be brought up with the person concerned. If this is not deemed appropriate, another superior, the safety service, a union representative, the board of directors or an employee of the HR Department may be contacted. </w:t>
      </w:r>
    </w:p>
    <w:p w14:paraId="506A2C3D" w14:textId="604D9260" w:rsidR="001C313A" w:rsidRPr="001738D8" w:rsidRDefault="001C313A" w:rsidP="0068143C">
      <w:pPr>
        <w:rPr>
          <w:rFonts w:ascii="Arial" w:hAnsi="Arial" w:cs="Arial"/>
          <w:sz w:val="20"/>
          <w:szCs w:val="20"/>
        </w:rPr>
      </w:pPr>
      <w:r>
        <w:rPr>
          <w:rFonts w:ascii="Arial" w:eastAsia="Arial" w:hAnsi="Arial" w:cs="Arial"/>
          <w:sz w:val="20"/>
          <w:szCs w:val="20"/>
          <w:lang w:bidi="en-GB"/>
        </w:rPr>
        <w:br/>
        <w:t>The company has described the guidelines and procedure for whistleblowing on the intranet. Anyone who receives a notification must always inform HR.</w:t>
      </w:r>
    </w:p>
    <w:p w14:paraId="10BD5C52" w14:textId="77777777" w:rsidR="00F64DEA" w:rsidRPr="00AD4F56" w:rsidRDefault="00F64DEA" w:rsidP="00F64DEA">
      <w:pPr>
        <w:rPr>
          <w:rFonts w:ascii="Arial" w:hAnsi="Arial"/>
          <w:sz w:val="20"/>
          <w:szCs w:val="20"/>
        </w:rPr>
      </w:pPr>
    </w:p>
    <w:p w14:paraId="4B8B72DB" w14:textId="77777777" w:rsidR="0081557B" w:rsidRDefault="009A33E9" w:rsidP="0081557B">
      <w:pPr>
        <w:rPr>
          <w:rFonts w:ascii="Arial" w:hAnsi="Arial" w:cs="Arial"/>
          <w:sz w:val="20"/>
          <w:szCs w:val="20"/>
        </w:rPr>
      </w:pPr>
      <w:r>
        <w:rPr>
          <w:rFonts w:ascii="Arial" w:eastAsia="Arial" w:hAnsi="Arial" w:cs="Arial"/>
          <w:sz w:val="20"/>
          <w:szCs w:val="20"/>
          <w:lang w:bidi="en-GB"/>
        </w:rPr>
        <w:t>All suspected cases of corruption, financial infidelity, breaches of competition regulations or other serious circumstances relating to anyone who is covered by the Code of Conduct must be reported to the HR Director. If you are unsure, always consult your immediate superior or the HR Director.</w:t>
      </w:r>
    </w:p>
    <w:p w14:paraId="3FC216D2" w14:textId="77777777" w:rsidR="007F3B8D" w:rsidRDefault="007F3B8D" w:rsidP="0081557B">
      <w:pPr>
        <w:rPr>
          <w:rFonts w:ascii="Arial" w:hAnsi="Arial" w:cs="Arial"/>
          <w:sz w:val="20"/>
          <w:szCs w:val="20"/>
        </w:rPr>
      </w:pPr>
    </w:p>
    <w:p w14:paraId="13F25946" w14:textId="77777777" w:rsidR="005662C7" w:rsidRDefault="005662C7" w:rsidP="0081557B">
      <w:pPr>
        <w:rPr>
          <w:rFonts w:ascii="Arial" w:hAnsi="Arial" w:cs="Arial"/>
          <w:sz w:val="20"/>
          <w:szCs w:val="20"/>
        </w:rPr>
      </w:pPr>
      <w:r>
        <w:rPr>
          <w:rFonts w:ascii="Arial" w:eastAsia="Arial" w:hAnsi="Arial" w:cs="Arial"/>
          <w:sz w:val="20"/>
          <w:szCs w:val="20"/>
          <w:lang w:bidi="en-GB"/>
        </w:rPr>
        <w:t>Failure to report the breach on the part of an employee who becomes aware of a breach of this Code of Conduct will be deemed to constitute an independent breach of this Code of Conduct.</w:t>
      </w:r>
    </w:p>
    <w:p w14:paraId="535783E2" w14:textId="77777777" w:rsidR="00F412B0" w:rsidRDefault="00F412B0" w:rsidP="0081557B">
      <w:pPr>
        <w:rPr>
          <w:rFonts w:ascii="Arial" w:hAnsi="Arial" w:cs="Arial"/>
          <w:sz w:val="20"/>
          <w:szCs w:val="20"/>
        </w:rPr>
      </w:pPr>
    </w:p>
    <w:p w14:paraId="5F6B4A71" w14:textId="697C81C2" w:rsidR="00F63986" w:rsidRDefault="00F63986" w:rsidP="0081557B">
      <w:pPr>
        <w:rPr>
          <w:rFonts w:ascii="Arial" w:hAnsi="Arial" w:cs="Arial"/>
          <w:sz w:val="20"/>
          <w:szCs w:val="20"/>
        </w:rPr>
      </w:pPr>
      <w:r>
        <w:rPr>
          <w:rFonts w:ascii="Arial" w:eastAsia="Arial" w:hAnsi="Arial" w:cs="Arial"/>
          <w:sz w:val="20"/>
          <w:szCs w:val="20"/>
          <w:lang w:bidi="en-GB"/>
        </w:rPr>
        <w:t xml:space="preserve">Notifications must be given in a prudent manner, and the company expects the whistleblower to provide an objective and factual justification of the circumstances, and the manner in which the circumstances are reported to be appropriate. Notifications will not be considered to be appropriate if they are brought up in a manner which is unnecessarily harmful to the working environment, individuals within the organisation, etc. However, the method used for notification will always be considered to be appropriate if it is in accordance with this Code of Conduct. </w:t>
      </w:r>
    </w:p>
    <w:p w14:paraId="3213CCFC" w14:textId="77777777" w:rsidR="00F63986" w:rsidRPr="001738D8" w:rsidRDefault="00F63986" w:rsidP="0081557B">
      <w:pPr>
        <w:rPr>
          <w:rFonts w:ascii="Arial" w:hAnsi="Arial" w:cs="Arial"/>
          <w:sz w:val="20"/>
          <w:szCs w:val="20"/>
        </w:rPr>
      </w:pPr>
    </w:p>
    <w:p w14:paraId="3CABA3A8" w14:textId="77777777" w:rsidR="00186368" w:rsidRDefault="00E86050" w:rsidP="00551A6E">
      <w:pPr>
        <w:pStyle w:val="Overskrift2"/>
        <w:numPr>
          <w:ilvl w:val="1"/>
          <w:numId w:val="13"/>
        </w:numPr>
      </w:pPr>
      <w:r>
        <w:rPr>
          <w:lang w:bidi="en-GB"/>
        </w:rPr>
        <w:t xml:space="preserve"> </w:t>
      </w:r>
      <w:bookmarkStart w:id="171" w:name="_Toc107488185"/>
      <w:r>
        <w:rPr>
          <w:lang w:bidi="en-GB"/>
        </w:rPr>
        <w:t>Protection of the employee</w:t>
      </w:r>
      <w:bookmarkEnd w:id="171"/>
    </w:p>
    <w:p w14:paraId="1FB24225" w14:textId="77777777" w:rsidR="00B12D70" w:rsidRDefault="00B12D70" w:rsidP="0081557B">
      <w:pPr>
        <w:rPr>
          <w:rFonts w:ascii="Arial" w:hAnsi="Arial" w:cs="Arial"/>
          <w:sz w:val="20"/>
          <w:szCs w:val="20"/>
        </w:rPr>
      </w:pPr>
    </w:p>
    <w:p w14:paraId="14A03E51" w14:textId="688AD5C1" w:rsidR="00F8100A" w:rsidRPr="004D4F15" w:rsidRDefault="00F8100A" w:rsidP="00CA4DB4">
      <w:pPr>
        <w:rPr>
          <w:rFonts w:ascii="Arial" w:hAnsi="Arial" w:cs="Arial"/>
          <w:bCs/>
          <w:sz w:val="20"/>
          <w:szCs w:val="20"/>
        </w:rPr>
      </w:pPr>
      <w:r w:rsidRPr="004D4F15">
        <w:rPr>
          <w:rFonts w:ascii="Arial" w:eastAsia="Arial" w:hAnsi="Arial" w:cs="Arial"/>
          <w:sz w:val="20"/>
          <w:szCs w:val="20"/>
          <w:lang w:bidi="en-GB"/>
        </w:rPr>
        <w:t xml:space="preserve">Complaints, concerns and notifications must be handled in such a way that the whistleblower is protected from retaliation, unjustified criticism, harassment or other negative social responses. As far as is possible, the information shall be treated confidentially by the person or persons who receive the information and who is/are otherwise responsible for handling it on behalf of the company. Depending on the specific circumstances, all or some of the information may nevertheless be disclosed to the person it concerns to the extent and at the time that is necessary to enable the person concerned to protect their interests. Information concerning the source of the information must only be disclosed if awareness of the source is necessary for the person concerned and in accordance with statutory requirements. </w:t>
      </w:r>
    </w:p>
    <w:p w14:paraId="628357BB" w14:textId="77777777" w:rsidR="00F8100A" w:rsidRPr="004D4F15" w:rsidRDefault="00F8100A" w:rsidP="00CA4DB4">
      <w:pPr>
        <w:rPr>
          <w:rFonts w:ascii="Arial" w:hAnsi="Arial" w:cs="Arial"/>
          <w:bCs/>
          <w:sz w:val="20"/>
          <w:szCs w:val="20"/>
        </w:rPr>
      </w:pPr>
    </w:p>
    <w:p w14:paraId="63C98483" w14:textId="7FBC7698" w:rsidR="00F8100A" w:rsidRPr="004D4F15" w:rsidRDefault="00F8100A" w:rsidP="00CA4DB4">
      <w:pPr>
        <w:rPr>
          <w:rFonts w:ascii="Arial" w:hAnsi="Arial" w:cs="Arial"/>
          <w:bCs/>
          <w:sz w:val="20"/>
          <w:szCs w:val="20"/>
        </w:rPr>
      </w:pPr>
      <w:r w:rsidRPr="004D4F15">
        <w:rPr>
          <w:rFonts w:ascii="Arial" w:eastAsia="Arial" w:hAnsi="Arial" w:cs="Arial"/>
          <w:sz w:val="20"/>
          <w:szCs w:val="20"/>
          <w:lang w:bidi="en-GB"/>
        </w:rPr>
        <w:t>As far as is possible, information that is provided by others as part of information acquisition following a tip-off or notification shall be treated in the manner referred to in the preceding paragraph.</w:t>
      </w:r>
    </w:p>
    <w:p w14:paraId="44ED7ECA" w14:textId="77777777" w:rsidR="00F8100A" w:rsidRPr="004D4F15" w:rsidRDefault="00F8100A" w:rsidP="00CA4DB4">
      <w:pPr>
        <w:rPr>
          <w:rFonts w:ascii="Arial" w:hAnsi="Arial" w:cs="Arial"/>
          <w:bCs/>
          <w:sz w:val="20"/>
          <w:szCs w:val="20"/>
        </w:rPr>
      </w:pPr>
    </w:p>
    <w:p w14:paraId="6625E61E" w14:textId="31373018" w:rsidR="00F8100A" w:rsidRPr="004D4F15" w:rsidRDefault="00F8100A" w:rsidP="00CA4DB4">
      <w:pPr>
        <w:rPr>
          <w:rFonts w:ascii="Arial" w:hAnsi="Arial" w:cs="Arial"/>
          <w:bCs/>
          <w:sz w:val="20"/>
          <w:szCs w:val="20"/>
        </w:rPr>
      </w:pPr>
      <w:r w:rsidRPr="004D4F15">
        <w:rPr>
          <w:rFonts w:ascii="Arial" w:eastAsia="Arial" w:hAnsi="Arial" w:cs="Arial"/>
          <w:sz w:val="20"/>
          <w:szCs w:val="20"/>
          <w:lang w:bidi="en-GB"/>
        </w:rPr>
        <w:t>Before any information is disclosed to those it concerns, the company shall, as far as is possible, take measures to prevent the whistleblower or the provider of source information from being exposed to the threat of retaliation or other negative social responses.</w:t>
      </w:r>
    </w:p>
    <w:p w14:paraId="56FA0BD3" w14:textId="77777777" w:rsidR="00F8100A" w:rsidRDefault="00F8100A" w:rsidP="0081557B">
      <w:pPr>
        <w:rPr>
          <w:rFonts w:ascii="Arial" w:hAnsi="Arial" w:cs="Arial"/>
          <w:sz w:val="20"/>
          <w:szCs w:val="20"/>
        </w:rPr>
      </w:pPr>
    </w:p>
    <w:p w14:paraId="51A49251" w14:textId="0523EB40" w:rsidR="0081557B" w:rsidRPr="000D5233" w:rsidRDefault="00AB5303" w:rsidP="0081557B">
      <w:pPr>
        <w:rPr>
          <w:rFonts w:ascii="Arial" w:hAnsi="Arial" w:cs="Arial"/>
          <w:sz w:val="20"/>
          <w:szCs w:val="20"/>
        </w:rPr>
      </w:pPr>
      <w:r>
        <w:rPr>
          <w:rFonts w:ascii="Arial" w:eastAsia="Arial" w:hAnsi="Arial" w:cs="Arial"/>
          <w:sz w:val="20"/>
          <w:szCs w:val="20"/>
          <w:lang w:bidi="en-GB"/>
        </w:rPr>
        <w:t xml:space="preserve">Anyone who contacts an appropriate body within the company in good faith concerning a possible breach of the law or this Code of Conduct will be protected from sanctions from the company and the company’s representatives for having reported the matter. If the whistleblower has followed the </w:t>
      </w:r>
      <w:r>
        <w:rPr>
          <w:rFonts w:ascii="Arial" w:eastAsia="Arial" w:hAnsi="Arial" w:cs="Arial"/>
          <w:sz w:val="20"/>
          <w:szCs w:val="20"/>
          <w:lang w:bidi="en-GB"/>
        </w:rPr>
        <w:lastRenderedPageBreak/>
        <w:t xml:space="preserve">appropriate procedures and acted in good faith, the foregoing shall apply even if any subsequent investigation indicates that no breach has actually been committed. However, anyone who provides information despite being aware or believing that it is highly likely to be false may be subject to disciplinary action.  </w:t>
      </w:r>
    </w:p>
    <w:p w14:paraId="318E0026" w14:textId="77777777" w:rsidR="0081557B" w:rsidRPr="000D5233" w:rsidRDefault="0081557B" w:rsidP="0081557B">
      <w:pPr>
        <w:rPr>
          <w:rFonts w:ascii="Arial" w:hAnsi="Arial" w:cs="Arial"/>
          <w:sz w:val="20"/>
          <w:szCs w:val="20"/>
        </w:rPr>
      </w:pPr>
    </w:p>
    <w:p w14:paraId="2FA879AA" w14:textId="77777777" w:rsidR="0081557B" w:rsidRDefault="0081557B" w:rsidP="0081557B">
      <w:pPr>
        <w:rPr>
          <w:rFonts w:ascii="Arial" w:hAnsi="Arial" w:cs="Arial"/>
          <w:sz w:val="20"/>
          <w:szCs w:val="20"/>
        </w:rPr>
      </w:pPr>
      <w:r w:rsidRPr="000D5233">
        <w:rPr>
          <w:rFonts w:ascii="Arial" w:eastAsia="Arial" w:hAnsi="Arial" w:cs="Arial"/>
          <w:sz w:val="20"/>
          <w:szCs w:val="20"/>
          <w:lang w:bidi="en-GB"/>
        </w:rPr>
        <w:t>Discrimination against or harassment of anyone who reports such circumstances will be deemed a breach of this Code of Conduct.</w:t>
      </w:r>
    </w:p>
    <w:p w14:paraId="6D5029A6" w14:textId="77777777" w:rsidR="00B80B94" w:rsidRDefault="00B80B94" w:rsidP="0081557B">
      <w:pPr>
        <w:rPr>
          <w:rFonts w:ascii="Arial" w:hAnsi="Arial" w:cs="Arial"/>
          <w:sz w:val="20"/>
          <w:szCs w:val="20"/>
        </w:rPr>
      </w:pPr>
    </w:p>
    <w:p w14:paraId="375ABCAB" w14:textId="77777777" w:rsidR="00292714" w:rsidRDefault="00292714" w:rsidP="0081557B"/>
    <w:p w14:paraId="2F04AD3C" w14:textId="77777777" w:rsidR="00292714" w:rsidRPr="004D4F15" w:rsidRDefault="00292714" w:rsidP="0081557B"/>
    <w:p w14:paraId="6176AAB7" w14:textId="77777777" w:rsidR="009A5DB4" w:rsidRPr="001738D8" w:rsidRDefault="009A5DB4" w:rsidP="002B03DD">
      <w:pPr>
        <w:pStyle w:val="Overskrift1"/>
      </w:pPr>
      <w:bookmarkStart w:id="172" w:name="_Toc107488186"/>
      <w:r w:rsidRPr="001738D8">
        <w:rPr>
          <w:lang w:bidi="en-GB"/>
        </w:rPr>
        <w:t>Consequences of a breach of the Code of Conduct</w:t>
      </w:r>
      <w:bookmarkEnd w:id="172"/>
    </w:p>
    <w:p w14:paraId="2080191B" w14:textId="77777777" w:rsidR="0048333E" w:rsidRDefault="0048333E" w:rsidP="00F15D5E">
      <w:pPr>
        <w:rPr>
          <w:rFonts w:ascii="Arial" w:hAnsi="Arial" w:cs="Arial"/>
          <w:sz w:val="20"/>
          <w:szCs w:val="20"/>
        </w:rPr>
      </w:pPr>
    </w:p>
    <w:p w14:paraId="6D4FE67D" w14:textId="7BCAD8ED" w:rsidR="0048333E" w:rsidRPr="0048333E" w:rsidRDefault="00E30910" w:rsidP="00F15D5E">
      <w:pPr>
        <w:rPr>
          <w:rFonts w:ascii="Arial" w:hAnsi="Arial" w:cs="Arial"/>
          <w:sz w:val="20"/>
          <w:szCs w:val="20"/>
        </w:rPr>
      </w:pPr>
      <w:r w:rsidRPr="0048333E">
        <w:rPr>
          <w:rFonts w:ascii="Arial" w:eastAsia="Arial" w:hAnsi="Arial" w:cs="Arial"/>
          <w:sz w:val="20"/>
          <w:szCs w:val="20"/>
          <w:lang w:bidi="en-GB"/>
        </w:rPr>
        <w:t xml:space="preserve">All regulatory breaches of material significance to safety, emergency preparedness and assets, as well as other significant breaches of regulations including this Code of Conduct, will be dealt with according to the following procedure in accordance with the employment regulations and the company’s guidelines for disciplinary action. </w:t>
      </w:r>
    </w:p>
    <w:p w14:paraId="2D4A46C4" w14:textId="77777777" w:rsidR="0048333E" w:rsidRDefault="0048333E" w:rsidP="00F15D5E">
      <w:pPr>
        <w:rPr>
          <w:rFonts w:ascii="Arial" w:hAnsi="Arial" w:cs="Arial"/>
          <w:sz w:val="20"/>
          <w:szCs w:val="20"/>
        </w:rPr>
      </w:pPr>
    </w:p>
    <w:p w14:paraId="1589A2B3" w14:textId="77777777" w:rsidR="0048333E" w:rsidRDefault="00E30910" w:rsidP="00F15D5E">
      <w:pPr>
        <w:rPr>
          <w:rFonts w:ascii="Arial" w:hAnsi="Arial" w:cs="Arial"/>
          <w:sz w:val="20"/>
          <w:szCs w:val="20"/>
        </w:rPr>
      </w:pPr>
      <w:r w:rsidRPr="0048333E">
        <w:rPr>
          <w:rFonts w:ascii="Arial" w:eastAsia="Arial" w:hAnsi="Arial" w:cs="Arial"/>
          <w:sz w:val="20"/>
          <w:szCs w:val="20"/>
          <w:lang w:bidi="en-GB"/>
        </w:rPr>
        <w:t>Any response to regulatory breaches will normally be discussed with the employee concerned before the employer reaches a decision. The purpose of these discussions is to ensure that the employer has sufficient information to make an appropriate decision. If the employee so wishes, he or she should be given the opportunity to be assisted by a union representative or other person at their own discretion.</w:t>
      </w:r>
    </w:p>
    <w:p w14:paraId="5C336A2B" w14:textId="77777777" w:rsidR="0048333E" w:rsidRDefault="0048333E" w:rsidP="00F15D5E">
      <w:pPr>
        <w:rPr>
          <w:rFonts w:ascii="Arial" w:hAnsi="Arial" w:cs="Arial"/>
          <w:sz w:val="20"/>
          <w:szCs w:val="20"/>
        </w:rPr>
      </w:pPr>
    </w:p>
    <w:p w14:paraId="3B7CD5DA" w14:textId="602DEAEB" w:rsidR="0048333E" w:rsidRDefault="00E30910" w:rsidP="00F15D5E">
      <w:pPr>
        <w:rPr>
          <w:rFonts w:ascii="Arial" w:hAnsi="Arial" w:cs="Arial"/>
          <w:sz w:val="20"/>
          <w:szCs w:val="20"/>
        </w:rPr>
      </w:pPr>
      <w:r w:rsidRPr="0048333E">
        <w:rPr>
          <w:rFonts w:ascii="Arial" w:eastAsia="Arial" w:hAnsi="Arial" w:cs="Arial"/>
          <w:sz w:val="20"/>
          <w:szCs w:val="20"/>
          <w:lang w:bidi="en-GB"/>
        </w:rPr>
        <w:t xml:space="preserve">In the case of a first offence, a verbal warning will normally be given by the employee’s immediate superior or his or her superior. The manager concerned will record the name of the person who has received a verbal warning, when the warning was issued and for what circumstances, and ensure that the circumstances are adequately documented. This record will then be sent to the company’s HR department, which will assess the effective period for the warning in relation to the type of offence, add any expiry date and archive the record in the personnel folder. </w:t>
      </w:r>
    </w:p>
    <w:p w14:paraId="3F24EB0E" w14:textId="77777777" w:rsidR="0048333E" w:rsidRDefault="0048333E" w:rsidP="00F15D5E">
      <w:pPr>
        <w:rPr>
          <w:rFonts w:ascii="Arial" w:hAnsi="Arial" w:cs="Arial"/>
          <w:sz w:val="20"/>
          <w:szCs w:val="20"/>
        </w:rPr>
      </w:pPr>
    </w:p>
    <w:p w14:paraId="065A5048" w14:textId="2DC17294" w:rsidR="0048333E" w:rsidRPr="00F673FD" w:rsidRDefault="00E30910" w:rsidP="00F15D5E">
      <w:pPr>
        <w:rPr>
          <w:rFonts w:ascii="Arial" w:hAnsi="Arial" w:cs="Arial"/>
          <w:sz w:val="20"/>
          <w:szCs w:val="20"/>
        </w:rPr>
      </w:pPr>
      <w:r w:rsidRPr="00F673FD">
        <w:rPr>
          <w:rFonts w:ascii="Arial" w:eastAsia="Arial" w:hAnsi="Arial" w:cs="Arial"/>
          <w:sz w:val="20"/>
          <w:szCs w:val="20"/>
          <w:lang w:bidi="en-GB"/>
        </w:rPr>
        <w:t>In the event of a further breach, a written warning will be issued by the managing director.  The managing director may delegate the responsibility and authority to issue written warnings to unit directors in consultation with HR, cf. the company’s guidelines for disciplinary action. Employees who still do not comply with corrective action following a written warning must expect to be given written notice of termination of employment or be dismissed with immediate effect.</w:t>
      </w:r>
    </w:p>
    <w:p w14:paraId="51C6859D" w14:textId="77777777" w:rsidR="0048333E" w:rsidRDefault="0048333E" w:rsidP="00F15D5E">
      <w:pPr>
        <w:rPr>
          <w:rFonts w:ascii="Arial" w:hAnsi="Arial" w:cs="Arial"/>
          <w:sz w:val="20"/>
          <w:szCs w:val="20"/>
        </w:rPr>
      </w:pPr>
    </w:p>
    <w:p w14:paraId="4800BF5C" w14:textId="77777777" w:rsidR="00D06E39" w:rsidRDefault="00EB25E7" w:rsidP="00F15D5E">
      <w:pPr>
        <w:rPr>
          <w:rFonts w:ascii="Arial" w:hAnsi="Arial" w:cs="Arial"/>
          <w:sz w:val="20"/>
          <w:szCs w:val="20"/>
        </w:rPr>
      </w:pPr>
      <w:r w:rsidRPr="0048333E">
        <w:rPr>
          <w:rFonts w:ascii="Arial" w:eastAsia="Arial" w:hAnsi="Arial" w:cs="Arial"/>
          <w:sz w:val="20"/>
          <w:szCs w:val="20"/>
          <w:lang w:bidi="en-GB"/>
        </w:rPr>
        <w:t xml:space="preserve">If a warning clearly appears to be an inadequate response in the circumstances, or in the event of significant regulatory breaches including (but not limited to) serious substance abuse during working hours, corruption or breaches of competition rules, the warning referred to in the above procedure may be omitted prior to the issuing of notice of termination of employment or dismissal with immediate effect. Reference is also made to the employment regulations. </w:t>
      </w:r>
    </w:p>
    <w:p w14:paraId="5FBA18C4" w14:textId="77777777" w:rsidR="0048333E" w:rsidRDefault="0048333E" w:rsidP="00F15D5E">
      <w:pPr>
        <w:rPr>
          <w:rFonts w:ascii="Arial" w:hAnsi="Arial" w:cs="Arial"/>
          <w:sz w:val="20"/>
          <w:szCs w:val="20"/>
        </w:rPr>
      </w:pPr>
    </w:p>
    <w:p w14:paraId="01550A13" w14:textId="77777777" w:rsidR="00456AC9" w:rsidRPr="001738D8" w:rsidRDefault="00456AC9" w:rsidP="002B03DD">
      <w:pPr>
        <w:pStyle w:val="Overskrift1"/>
      </w:pPr>
      <w:bookmarkStart w:id="173" w:name="_Toc107488187"/>
      <w:bookmarkStart w:id="174" w:name="_Hlk500253859"/>
      <w:r w:rsidRPr="001738D8">
        <w:rPr>
          <w:lang w:bidi="en-GB"/>
        </w:rPr>
        <w:t>Evaluation of the Code of Conduct</w:t>
      </w:r>
      <w:bookmarkEnd w:id="173"/>
    </w:p>
    <w:p w14:paraId="36701979" w14:textId="77777777" w:rsidR="006158C1" w:rsidRPr="000D5233" w:rsidRDefault="006158C1" w:rsidP="006158C1">
      <w:pPr>
        <w:rPr>
          <w:rFonts w:ascii="Arial" w:hAnsi="Arial" w:cs="Arial"/>
          <w:sz w:val="20"/>
          <w:szCs w:val="20"/>
        </w:rPr>
      </w:pPr>
    </w:p>
    <w:p w14:paraId="058E14FF" w14:textId="5C9A177B" w:rsidR="006158C1" w:rsidRPr="000D5233" w:rsidRDefault="006158C1" w:rsidP="006158C1">
      <w:pPr>
        <w:rPr>
          <w:rFonts w:ascii="Arial" w:hAnsi="Arial" w:cs="Arial"/>
          <w:sz w:val="20"/>
          <w:szCs w:val="20"/>
        </w:rPr>
      </w:pPr>
      <w:r>
        <w:rPr>
          <w:rFonts w:ascii="Arial" w:eastAsia="Arial" w:hAnsi="Arial" w:cs="Arial"/>
          <w:sz w:val="20"/>
          <w:szCs w:val="20"/>
          <w:lang w:bidi="en-GB"/>
        </w:rPr>
        <w:t xml:space="preserve">The management will regularly evaluate the Code of Conduct, including the procedures that are established to ensure compliance with the Code, and ensure that breaches of the Code result in sanctions. The company's management group shall consider proposals for revision of the Code of Conduct annually. This revision shall be based on a specific risk assessment of the company's operations and any reports since the previous revision. </w:t>
      </w:r>
    </w:p>
    <w:p w14:paraId="36C83801" w14:textId="77777777" w:rsidR="00E42406" w:rsidRPr="001738D8" w:rsidRDefault="00E42406" w:rsidP="00E42406">
      <w:pPr>
        <w:rPr>
          <w:rFonts w:ascii="Arial" w:hAnsi="Arial" w:cs="Arial"/>
        </w:rPr>
      </w:pPr>
    </w:p>
    <w:p w14:paraId="3A194F23" w14:textId="1B8BF72B" w:rsidR="00DC0086" w:rsidRPr="00D10F47" w:rsidRDefault="00DC0086" w:rsidP="00DC0086">
      <w:pPr>
        <w:rPr>
          <w:rFonts w:ascii="Arial" w:hAnsi="Arial" w:cs="Arial"/>
          <w:sz w:val="20"/>
          <w:szCs w:val="20"/>
        </w:rPr>
      </w:pPr>
      <w:r>
        <w:rPr>
          <w:rFonts w:ascii="Arial" w:eastAsia="Arial" w:hAnsi="Arial" w:cs="Arial"/>
          <w:sz w:val="20"/>
          <w:szCs w:val="20"/>
          <w:lang w:bidi="en-GB"/>
        </w:rPr>
        <w:t>The Code of Conduct will be updated regularly and approved by the Elmera Group’s board of directors on an annual basis. The updates will be implemented against the background of the risks that the Group faces, to ensure that the Code of Conduct contains adequate and proportionate procedures to manage the risks that are associated with the Group’s operations at any one time.</w:t>
      </w:r>
    </w:p>
    <w:p w14:paraId="5D5D24EE" w14:textId="5EFCA383" w:rsidR="008B45FC" w:rsidRPr="001738D8" w:rsidRDefault="00C24E64" w:rsidP="002B03DD">
      <w:pPr>
        <w:pStyle w:val="Overskrift1"/>
        <w:numPr>
          <w:ilvl w:val="0"/>
          <w:numId w:val="0"/>
        </w:numPr>
      </w:pPr>
      <w:r w:rsidRPr="001738D8">
        <w:rPr>
          <w:lang w:bidi="en-GB"/>
        </w:rPr>
        <w:tab/>
      </w:r>
      <w:r w:rsidRPr="001738D8">
        <w:rPr>
          <w:lang w:bidi="en-GB"/>
        </w:rPr>
        <w:tab/>
      </w:r>
      <w:r w:rsidRPr="001738D8">
        <w:rPr>
          <w:lang w:bidi="en-GB"/>
        </w:rPr>
        <w:tab/>
      </w:r>
      <w:r w:rsidRPr="001738D8">
        <w:rPr>
          <w:lang w:bidi="en-GB"/>
        </w:rPr>
        <w:tab/>
      </w:r>
      <w:r w:rsidRPr="001738D8">
        <w:rPr>
          <w:lang w:bidi="en-GB"/>
        </w:rPr>
        <w:tab/>
      </w:r>
      <w:r w:rsidRPr="001738D8">
        <w:rPr>
          <w:lang w:bidi="en-GB"/>
        </w:rPr>
        <w:tab/>
      </w:r>
      <w:r w:rsidRPr="001738D8">
        <w:rPr>
          <w:lang w:bidi="en-GB"/>
        </w:rPr>
        <w:tab/>
      </w:r>
      <w:r w:rsidRPr="001738D8">
        <w:rPr>
          <w:lang w:bidi="en-GB"/>
        </w:rPr>
        <w:tab/>
      </w:r>
      <w:r w:rsidRPr="001738D8">
        <w:rPr>
          <w:lang w:bidi="en-GB"/>
        </w:rPr>
        <w:tab/>
      </w:r>
      <w:r w:rsidRPr="001738D8">
        <w:rPr>
          <w:lang w:bidi="en-GB"/>
        </w:rPr>
        <w:tab/>
      </w:r>
      <w:bookmarkEnd w:id="174"/>
    </w:p>
    <w:sectPr w:rsidR="008B45FC" w:rsidRPr="001738D8" w:rsidSect="00996C7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C8D1E" w14:textId="77777777" w:rsidR="00A01E57" w:rsidRDefault="00A01E57">
      <w:r>
        <w:separator/>
      </w:r>
    </w:p>
  </w:endnote>
  <w:endnote w:type="continuationSeparator" w:id="0">
    <w:p w14:paraId="086BBE9A" w14:textId="77777777" w:rsidR="00A01E57" w:rsidRDefault="00A0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66B0" w14:textId="77777777" w:rsidR="004D56D6" w:rsidRDefault="004D56D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3DD6" w14:textId="59E5F6AC" w:rsidR="003214E6" w:rsidRPr="00FB05BB" w:rsidRDefault="001B0998" w:rsidP="00703173">
    <w:pPr>
      <w:pStyle w:val="Bunntekst"/>
      <w:pBdr>
        <w:top w:val="single" w:sz="4" w:space="1" w:color="auto"/>
      </w:pBdr>
      <w:rPr>
        <w:rFonts w:ascii="Arial" w:hAnsi="Arial"/>
        <w:sz w:val="12"/>
        <w:szCs w:val="12"/>
      </w:rPr>
    </w:pPr>
    <w:r>
      <w:rPr>
        <w:rFonts w:ascii="Arial" w:eastAsia="Arial" w:hAnsi="Arial" w:cs="Arial"/>
        <w:sz w:val="12"/>
        <w:szCs w:val="12"/>
        <w:lang w:bidi="en-GB"/>
      </w:rPr>
      <w:tab/>
    </w:r>
    <w:r>
      <w:rPr>
        <w:rFonts w:ascii="Arial" w:eastAsia="Arial" w:hAnsi="Arial" w:cs="Arial"/>
        <w:sz w:val="12"/>
        <w:szCs w:val="12"/>
        <w:lang w:bidi="en-GB"/>
      </w:rPr>
      <w:tab/>
      <w:t xml:space="preserve">Page </w:t>
    </w:r>
    <w:r w:rsidR="003214E6" w:rsidRPr="00FB05BB">
      <w:rPr>
        <w:rFonts w:ascii="Arial" w:eastAsia="Arial" w:hAnsi="Arial" w:cs="Arial"/>
        <w:sz w:val="12"/>
        <w:szCs w:val="12"/>
        <w:lang w:bidi="en-GB"/>
      </w:rPr>
      <w:fldChar w:fldCharType="begin"/>
    </w:r>
    <w:r w:rsidR="003214E6" w:rsidRPr="00FB05BB">
      <w:rPr>
        <w:rFonts w:ascii="Arial" w:eastAsia="Arial" w:hAnsi="Arial" w:cs="Arial"/>
        <w:sz w:val="12"/>
        <w:szCs w:val="12"/>
        <w:lang w:bidi="en-GB"/>
      </w:rPr>
      <w:instrText xml:space="preserve"> PAGE </w:instrText>
    </w:r>
    <w:r w:rsidR="003214E6" w:rsidRPr="00FB05BB">
      <w:rPr>
        <w:rFonts w:ascii="Arial" w:eastAsia="Arial" w:hAnsi="Arial" w:cs="Arial"/>
        <w:sz w:val="12"/>
        <w:szCs w:val="12"/>
        <w:lang w:bidi="en-GB"/>
      </w:rPr>
      <w:fldChar w:fldCharType="separate"/>
    </w:r>
    <w:r w:rsidR="00263BC8">
      <w:rPr>
        <w:rFonts w:ascii="Arial" w:eastAsia="Arial" w:hAnsi="Arial" w:cs="Arial"/>
        <w:noProof/>
        <w:sz w:val="12"/>
        <w:szCs w:val="12"/>
        <w:lang w:bidi="en-GB"/>
      </w:rPr>
      <w:t>10</w:t>
    </w:r>
    <w:r w:rsidR="003214E6" w:rsidRPr="00FB05BB">
      <w:rPr>
        <w:rFonts w:ascii="Arial" w:eastAsia="Arial" w:hAnsi="Arial" w:cs="Arial"/>
        <w:sz w:val="12"/>
        <w:szCs w:val="12"/>
        <w:lang w:bidi="en-GB"/>
      </w:rPr>
      <w:fldChar w:fldCharType="end"/>
    </w:r>
    <w:r>
      <w:rPr>
        <w:rFonts w:ascii="Arial" w:eastAsia="Arial" w:hAnsi="Arial" w:cs="Arial"/>
        <w:sz w:val="12"/>
        <w:szCs w:val="12"/>
        <w:lang w:bidi="en-GB"/>
      </w:rPr>
      <w:t xml:space="preserve"> of </w:t>
    </w:r>
    <w:r w:rsidR="003214E6" w:rsidRPr="00FB05BB">
      <w:rPr>
        <w:rFonts w:ascii="Arial" w:eastAsia="Arial" w:hAnsi="Arial" w:cs="Arial"/>
        <w:sz w:val="12"/>
        <w:szCs w:val="12"/>
        <w:lang w:bidi="en-GB"/>
      </w:rPr>
      <w:fldChar w:fldCharType="begin"/>
    </w:r>
    <w:r w:rsidR="003214E6" w:rsidRPr="00FB05BB">
      <w:rPr>
        <w:rFonts w:ascii="Arial" w:eastAsia="Arial" w:hAnsi="Arial" w:cs="Arial"/>
        <w:sz w:val="12"/>
        <w:szCs w:val="12"/>
        <w:lang w:bidi="en-GB"/>
      </w:rPr>
      <w:instrText xml:space="preserve"> NUMPAGES </w:instrText>
    </w:r>
    <w:r w:rsidR="003214E6" w:rsidRPr="00FB05BB">
      <w:rPr>
        <w:rFonts w:ascii="Arial" w:eastAsia="Arial" w:hAnsi="Arial" w:cs="Arial"/>
        <w:sz w:val="12"/>
        <w:szCs w:val="12"/>
        <w:lang w:bidi="en-GB"/>
      </w:rPr>
      <w:fldChar w:fldCharType="separate"/>
    </w:r>
    <w:r w:rsidR="00263BC8">
      <w:rPr>
        <w:rFonts w:ascii="Arial" w:eastAsia="Arial" w:hAnsi="Arial" w:cs="Arial"/>
        <w:noProof/>
        <w:sz w:val="12"/>
        <w:szCs w:val="12"/>
        <w:lang w:bidi="en-GB"/>
      </w:rPr>
      <w:t>15</w:t>
    </w:r>
    <w:r w:rsidR="003214E6" w:rsidRPr="00FB05BB">
      <w:rPr>
        <w:rFonts w:ascii="Arial" w:eastAsia="Arial" w:hAnsi="Arial" w:cs="Arial"/>
        <w:sz w:val="12"/>
        <w:szCs w:val="12"/>
        <w:lang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B855" w14:textId="77777777" w:rsidR="004D56D6" w:rsidRDefault="004D56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13BD1" w14:textId="77777777" w:rsidR="00A01E57" w:rsidRDefault="00A01E57">
      <w:r>
        <w:separator/>
      </w:r>
    </w:p>
  </w:footnote>
  <w:footnote w:type="continuationSeparator" w:id="0">
    <w:p w14:paraId="1B08843E" w14:textId="77777777" w:rsidR="00A01E57" w:rsidRDefault="00A01E57">
      <w:r>
        <w:continuationSeparator/>
      </w:r>
    </w:p>
  </w:footnote>
  <w:footnote w:id="1">
    <w:p w14:paraId="2E9A506E" w14:textId="77777777" w:rsidR="003214E6" w:rsidRDefault="003214E6" w:rsidP="001B096E">
      <w:pPr>
        <w:pStyle w:val="Fotnotetekst"/>
      </w:pPr>
      <w:r>
        <w:rPr>
          <w:rStyle w:val="Fotnotereferanse"/>
          <w:lang w:bidi="en-GB"/>
        </w:rPr>
        <w:footnoteRef/>
      </w:r>
      <w:r>
        <w:rPr>
          <w:lang w:bidi="en-GB"/>
        </w:rPr>
        <w:t xml:space="preserve"> Sections 387 - 389 of the Penal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317C" w14:textId="77777777" w:rsidR="004D56D6" w:rsidRDefault="004D56D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3EDF" w14:textId="77777777" w:rsidR="004D56D6" w:rsidRDefault="004D56D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17C7" w14:textId="77777777" w:rsidR="004D56D6" w:rsidRDefault="004D56D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B62E7"/>
    <w:multiLevelType w:val="hybridMultilevel"/>
    <w:tmpl w:val="466E3A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BA438D4"/>
    <w:multiLevelType w:val="multilevel"/>
    <w:tmpl w:val="B3F415BE"/>
    <w:lvl w:ilvl="0">
      <w:start w:val="5"/>
      <w:numFmt w:val="decimal"/>
      <w:lvlText w:val="%1"/>
      <w:lvlJc w:val="left"/>
      <w:pPr>
        <w:tabs>
          <w:tab w:val="num" w:pos="432"/>
        </w:tabs>
        <w:ind w:left="431" w:hanging="431"/>
      </w:pPr>
      <w:rPr>
        <w:rFonts w:hint="default"/>
      </w:rPr>
    </w:lvl>
    <w:lvl w:ilvl="1">
      <w:start w:val="1"/>
      <w:numFmt w:val="decimal"/>
      <w:lvlRestart w:val="0"/>
      <w:suff w:val="space"/>
      <w:lvlText w:val="%1.%2"/>
      <w:lvlJc w:val="left"/>
      <w:pPr>
        <w:ind w:left="431" w:hanging="431"/>
      </w:pPr>
      <w:rPr>
        <w:rFonts w:hint="default"/>
      </w:rPr>
    </w:lvl>
    <w:lvl w:ilvl="2">
      <w:start w:val="1"/>
      <w:numFmt w:val="decimal"/>
      <w:lvlText w:val="%1.%2.%3"/>
      <w:lvlJc w:val="left"/>
      <w:pPr>
        <w:tabs>
          <w:tab w:val="num" w:pos="432"/>
        </w:tabs>
        <w:ind w:left="431" w:hanging="431"/>
      </w:pPr>
      <w:rPr>
        <w:rFonts w:hint="default"/>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42C53D8A"/>
    <w:multiLevelType w:val="hybridMultilevel"/>
    <w:tmpl w:val="220A5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AE4D64"/>
    <w:multiLevelType w:val="hybridMultilevel"/>
    <w:tmpl w:val="7D18934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48290537"/>
    <w:multiLevelType w:val="multilevel"/>
    <w:tmpl w:val="D2163B86"/>
    <w:lvl w:ilvl="0">
      <w:start w:val="1"/>
      <w:numFmt w:val="decimal"/>
      <w:lvlText w:val="%1"/>
      <w:lvlJc w:val="left"/>
      <w:pPr>
        <w:tabs>
          <w:tab w:val="num" w:pos="432"/>
        </w:tabs>
        <w:ind w:left="431" w:hanging="431"/>
      </w:pPr>
      <w:rPr>
        <w:rFonts w:hint="default"/>
      </w:rPr>
    </w:lvl>
    <w:lvl w:ilvl="1">
      <w:start w:val="1"/>
      <w:numFmt w:val="decimal"/>
      <w:lvlRestart w:val="0"/>
      <w:suff w:val="space"/>
      <w:lvlText w:val="%1.%2"/>
      <w:lvlJc w:val="left"/>
      <w:pPr>
        <w:ind w:left="431" w:hanging="431"/>
      </w:pPr>
      <w:rPr>
        <w:rFonts w:hint="default"/>
      </w:rPr>
    </w:lvl>
    <w:lvl w:ilvl="2">
      <w:start w:val="1"/>
      <w:numFmt w:val="decimal"/>
      <w:lvlText w:val="%1.%2.%3"/>
      <w:lvlJc w:val="left"/>
      <w:pPr>
        <w:tabs>
          <w:tab w:val="num" w:pos="432"/>
        </w:tabs>
        <w:ind w:left="431" w:hanging="431"/>
      </w:pPr>
      <w:rPr>
        <w:rFonts w:hint="default"/>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5" w15:restartNumberingAfterBreak="0">
    <w:nsid w:val="53367FF7"/>
    <w:multiLevelType w:val="multilevel"/>
    <w:tmpl w:val="80A002C8"/>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6" w15:restartNumberingAfterBreak="0">
    <w:nsid w:val="5C6A1575"/>
    <w:multiLevelType w:val="hybridMultilevel"/>
    <w:tmpl w:val="A34E8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7BB3007"/>
    <w:multiLevelType w:val="multilevel"/>
    <w:tmpl w:val="D2163B86"/>
    <w:lvl w:ilvl="0">
      <w:start w:val="1"/>
      <w:numFmt w:val="decimal"/>
      <w:lvlText w:val="%1"/>
      <w:lvlJc w:val="left"/>
      <w:pPr>
        <w:tabs>
          <w:tab w:val="num" w:pos="432"/>
        </w:tabs>
        <w:ind w:left="431" w:hanging="431"/>
      </w:pPr>
      <w:rPr>
        <w:rFonts w:hint="default"/>
      </w:rPr>
    </w:lvl>
    <w:lvl w:ilvl="1">
      <w:start w:val="1"/>
      <w:numFmt w:val="decimal"/>
      <w:lvlRestart w:val="0"/>
      <w:suff w:val="space"/>
      <w:lvlText w:val="%1.%2"/>
      <w:lvlJc w:val="left"/>
      <w:pPr>
        <w:ind w:left="431" w:hanging="431"/>
      </w:pPr>
      <w:rPr>
        <w:rFonts w:hint="default"/>
      </w:rPr>
    </w:lvl>
    <w:lvl w:ilvl="2">
      <w:start w:val="1"/>
      <w:numFmt w:val="decimal"/>
      <w:lvlText w:val="%1.%2.%3"/>
      <w:lvlJc w:val="left"/>
      <w:pPr>
        <w:tabs>
          <w:tab w:val="num" w:pos="432"/>
        </w:tabs>
        <w:ind w:left="431" w:hanging="431"/>
      </w:pPr>
      <w:rPr>
        <w:rFonts w:hint="default"/>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8" w15:restartNumberingAfterBreak="0">
    <w:nsid w:val="67D0577E"/>
    <w:multiLevelType w:val="multilevel"/>
    <w:tmpl w:val="4770E0F6"/>
    <w:lvl w:ilvl="0">
      <w:start w:val="6"/>
      <w:numFmt w:val="decimal"/>
      <w:lvlText w:val="%1"/>
      <w:lvlJc w:val="left"/>
      <w:pPr>
        <w:tabs>
          <w:tab w:val="num" w:pos="432"/>
        </w:tabs>
        <w:ind w:left="431" w:hanging="431"/>
      </w:pPr>
      <w:rPr>
        <w:rFonts w:hint="default"/>
      </w:rPr>
    </w:lvl>
    <w:lvl w:ilvl="1">
      <w:start w:val="1"/>
      <w:numFmt w:val="decimal"/>
      <w:lvlRestart w:val="0"/>
      <w:suff w:val="space"/>
      <w:lvlText w:val="%1.%2"/>
      <w:lvlJc w:val="left"/>
      <w:pPr>
        <w:ind w:left="431" w:hanging="431"/>
      </w:pPr>
      <w:rPr>
        <w:rFonts w:hint="default"/>
      </w:rPr>
    </w:lvl>
    <w:lvl w:ilvl="2">
      <w:start w:val="1"/>
      <w:numFmt w:val="decimal"/>
      <w:lvlText w:val="%1.%2.%3"/>
      <w:lvlJc w:val="left"/>
      <w:pPr>
        <w:tabs>
          <w:tab w:val="num" w:pos="432"/>
        </w:tabs>
        <w:ind w:left="431" w:hanging="431"/>
      </w:pPr>
      <w:rPr>
        <w:rFonts w:hint="default"/>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467868634">
    <w:abstractNumId w:val="3"/>
  </w:num>
  <w:num w:numId="2" w16cid:durableId="470051177">
    <w:abstractNumId w:val="4"/>
  </w:num>
  <w:num w:numId="3" w16cid:durableId="1593467542">
    <w:abstractNumId w:val="0"/>
  </w:num>
  <w:num w:numId="4" w16cid:durableId="848131494">
    <w:abstractNumId w:val="6"/>
  </w:num>
  <w:num w:numId="5" w16cid:durableId="1488128422">
    <w:abstractNumId w:val="2"/>
  </w:num>
  <w:num w:numId="6" w16cid:durableId="10943220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258896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9238017">
    <w:abstractNumId w:val="5"/>
  </w:num>
  <w:num w:numId="9" w16cid:durableId="2018268024">
    <w:abstractNumId w:val="1"/>
  </w:num>
  <w:num w:numId="10" w16cid:durableId="1500734557">
    <w:abstractNumId w:val="8"/>
  </w:num>
  <w:num w:numId="11" w16cid:durableId="1480415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379855">
    <w:abstractNumId w:val="7"/>
  </w:num>
  <w:num w:numId="13" w16cid:durableId="666131051">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A9"/>
    <w:rsid w:val="00004166"/>
    <w:rsid w:val="000177BC"/>
    <w:rsid w:val="0002096A"/>
    <w:rsid w:val="000264D1"/>
    <w:rsid w:val="00031B00"/>
    <w:rsid w:val="0003327E"/>
    <w:rsid w:val="00036E64"/>
    <w:rsid w:val="00041446"/>
    <w:rsid w:val="0004757C"/>
    <w:rsid w:val="00055837"/>
    <w:rsid w:val="00055D69"/>
    <w:rsid w:val="00057389"/>
    <w:rsid w:val="00061068"/>
    <w:rsid w:val="000619EB"/>
    <w:rsid w:val="00065ACB"/>
    <w:rsid w:val="00065BDF"/>
    <w:rsid w:val="00067CC0"/>
    <w:rsid w:val="00073F84"/>
    <w:rsid w:val="00075185"/>
    <w:rsid w:val="00076A6A"/>
    <w:rsid w:val="00077CC2"/>
    <w:rsid w:val="00081563"/>
    <w:rsid w:val="00087249"/>
    <w:rsid w:val="00087914"/>
    <w:rsid w:val="00096FCE"/>
    <w:rsid w:val="000A148B"/>
    <w:rsid w:val="000A2524"/>
    <w:rsid w:val="000A3AC7"/>
    <w:rsid w:val="000A7488"/>
    <w:rsid w:val="000B17B9"/>
    <w:rsid w:val="000B17FC"/>
    <w:rsid w:val="000B2694"/>
    <w:rsid w:val="000B28A1"/>
    <w:rsid w:val="000B33AC"/>
    <w:rsid w:val="000B385D"/>
    <w:rsid w:val="000B5FD2"/>
    <w:rsid w:val="000C19DC"/>
    <w:rsid w:val="000C19FA"/>
    <w:rsid w:val="000D3DDB"/>
    <w:rsid w:val="000D5233"/>
    <w:rsid w:val="000F0AAC"/>
    <w:rsid w:val="000F0B91"/>
    <w:rsid w:val="000F23E1"/>
    <w:rsid w:val="000F3476"/>
    <w:rsid w:val="000F3F32"/>
    <w:rsid w:val="000F4F0B"/>
    <w:rsid w:val="000F51C9"/>
    <w:rsid w:val="00103E45"/>
    <w:rsid w:val="00103E8C"/>
    <w:rsid w:val="00104AC7"/>
    <w:rsid w:val="0010696C"/>
    <w:rsid w:val="001113CA"/>
    <w:rsid w:val="00111E25"/>
    <w:rsid w:val="00132334"/>
    <w:rsid w:val="0013503D"/>
    <w:rsid w:val="00141308"/>
    <w:rsid w:val="001422CC"/>
    <w:rsid w:val="001461FC"/>
    <w:rsid w:val="001500CA"/>
    <w:rsid w:val="00152B81"/>
    <w:rsid w:val="00156F16"/>
    <w:rsid w:val="0015704E"/>
    <w:rsid w:val="00157621"/>
    <w:rsid w:val="00160515"/>
    <w:rsid w:val="00162365"/>
    <w:rsid w:val="00164086"/>
    <w:rsid w:val="0016677D"/>
    <w:rsid w:val="00166D65"/>
    <w:rsid w:val="00167E70"/>
    <w:rsid w:val="00170BE8"/>
    <w:rsid w:val="00173042"/>
    <w:rsid w:val="001738D8"/>
    <w:rsid w:val="00173E68"/>
    <w:rsid w:val="001848DB"/>
    <w:rsid w:val="00184FA4"/>
    <w:rsid w:val="00186368"/>
    <w:rsid w:val="00190395"/>
    <w:rsid w:val="00190EFB"/>
    <w:rsid w:val="00194844"/>
    <w:rsid w:val="001B096E"/>
    <w:rsid w:val="001B0998"/>
    <w:rsid w:val="001B0D15"/>
    <w:rsid w:val="001B7B35"/>
    <w:rsid w:val="001C0177"/>
    <w:rsid w:val="001C1252"/>
    <w:rsid w:val="001C12ED"/>
    <w:rsid w:val="001C313A"/>
    <w:rsid w:val="001C456B"/>
    <w:rsid w:val="001D20E6"/>
    <w:rsid w:val="001D35EC"/>
    <w:rsid w:val="001D37EF"/>
    <w:rsid w:val="001D3A4D"/>
    <w:rsid w:val="001D5BCA"/>
    <w:rsid w:val="001E04BE"/>
    <w:rsid w:val="001E0811"/>
    <w:rsid w:val="001E1802"/>
    <w:rsid w:val="001E1D65"/>
    <w:rsid w:val="001E2C0D"/>
    <w:rsid w:val="001E728E"/>
    <w:rsid w:val="001F35D7"/>
    <w:rsid w:val="001F4BE1"/>
    <w:rsid w:val="001F6924"/>
    <w:rsid w:val="00201B49"/>
    <w:rsid w:val="00202971"/>
    <w:rsid w:val="00204C42"/>
    <w:rsid w:val="0021285A"/>
    <w:rsid w:val="00214089"/>
    <w:rsid w:val="002141BC"/>
    <w:rsid w:val="002266A9"/>
    <w:rsid w:val="00231663"/>
    <w:rsid w:val="0023246E"/>
    <w:rsid w:val="002333EA"/>
    <w:rsid w:val="002344A5"/>
    <w:rsid w:val="002370A0"/>
    <w:rsid w:val="0024089F"/>
    <w:rsid w:val="00240D11"/>
    <w:rsid w:val="002415F9"/>
    <w:rsid w:val="002416E5"/>
    <w:rsid w:val="002432D6"/>
    <w:rsid w:val="00244B21"/>
    <w:rsid w:val="002515EB"/>
    <w:rsid w:val="00251947"/>
    <w:rsid w:val="00253B8F"/>
    <w:rsid w:val="00261675"/>
    <w:rsid w:val="00262E25"/>
    <w:rsid w:val="00263367"/>
    <w:rsid w:val="00263BC8"/>
    <w:rsid w:val="00267288"/>
    <w:rsid w:val="002715D0"/>
    <w:rsid w:val="00271863"/>
    <w:rsid w:val="0027389F"/>
    <w:rsid w:val="00283B3F"/>
    <w:rsid w:val="00284BB9"/>
    <w:rsid w:val="00285B65"/>
    <w:rsid w:val="00291013"/>
    <w:rsid w:val="00292714"/>
    <w:rsid w:val="002959E4"/>
    <w:rsid w:val="00297694"/>
    <w:rsid w:val="00297E18"/>
    <w:rsid w:val="002A1706"/>
    <w:rsid w:val="002A221B"/>
    <w:rsid w:val="002A7CA5"/>
    <w:rsid w:val="002B03DD"/>
    <w:rsid w:val="002B1BDD"/>
    <w:rsid w:val="002B256F"/>
    <w:rsid w:val="002B51CE"/>
    <w:rsid w:val="002C27CB"/>
    <w:rsid w:val="002C2C0F"/>
    <w:rsid w:val="002C494B"/>
    <w:rsid w:val="002D2F66"/>
    <w:rsid w:val="002D680E"/>
    <w:rsid w:val="002E1F15"/>
    <w:rsid w:val="002E28E0"/>
    <w:rsid w:val="002F05A2"/>
    <w:rsid w:val="002F2E17"/>
    <w:rsid w:val="002F3FD6"/>
    <w:rsid w:val="002F4884"/>
    <w:rsid w:val="00300656"/>
    <w:rsid w:val="003026C6"/>
    <w:rsid w:val="0030538E"/>
    <w:rsid w:val="003067BE"/>
    <w:rsid w:val="0031347F"/>
    <w:rsid w:val="00314859"/>
    <w:rsid w:val="00321461"/>
    <w:rsid w:val="003214E6"/>
    <w:rsid w:val="003218CC"/>
    <w:rsid w:val="00326C75"/>
    <w:rsid w:val="003277B3"/>
    <w:rsid w:val="0033412E"/>
    <w:rsid w:val="00343884"/>
    <w:rsid w:val="0034681F"/>
    <w:rsid w:val="003523DB"/>
    <w:rsid w:val="003552DA"/>
    <w:rsid w:val="0035596D"/>
    <w:rsid w:val="00361E50"/>
    <w:rsid w:val="00367CD1"/>
    <w:rsid w:val="00367E9D"/>
    <w:rsid w:val="0037109E"/>
    <w:rsid w:val="00371753"/>
    <w:rsid w:val="00381037"/>
    <w:rsid w:val="0038176D"/>
    <w:rsid w:val="0038256C"/>
    <w:rsid w:val="00383115"/>
    <w:rsid w:val="0038387D"/>
    <w:rsid w:val="0038446C"/>
    <w:rsid w:val="003862B9"/>
    <w:rsid w:val="00387F4A"/>
    <w:rsid w:val="00392760"/>
    <w:rsid w:val="00393DD2"/>
    <w:rsid w:val="003940C1"/>
    <w:rsid w:val="0039631D"/>
    <w:rsid w:val="003A25CC"/>
    <w:rsid w:val="003A5B86"/>
    <w:rsid w:val="003B1A86"/>
    <w:rsid w:val="003B2303"/>
    <w:rsid w:val="003C4483"/>
    <w:rsid w:val="003C51B6"/>
    <w:rsid w:val="003D0908"/>
    <w:rsid w:val="003D0D32"/>
    <w:rsid w:val="003D19FB"/>
    <w:rsid w:val="003D5099"/>
    <w:rsid w:val="003D5D6D"/>
    <w:rsid w:val="003E0357"/>
    <w:rsid w:val="003E21D6"/>
    <w:rsid w:val="003E28E8"/>
    <w:rsid w:val="003E52F5"/>
    <w:rsid w:val="003E59BA"/>
    <w:rsid w:val="003E7A9E"/>
    <w:rsid w:val="003F1589"/>
    <w:rsid w:val="003F2023"/>
    <w:rsid w:val="003F6678"/>
    <w:rsid w:val="003F6A13"/>
    <w:rsid w:val="00403C8E"/>
    <w:rsid w:val="004041D5"/>
    <w:rsid w:val="00404B18"/>
    <w:rsid w:val="00412F3C"/>
    <w:rsid w:val="004174F4"/>
    <w:rsid w:val="00417F22"/>
    <w:rsid w:val="0042106A"/>
    <w:rsid w:val="004244FE"/>
    <w:rsid w:val="0042563B"/>
    <w:rsid w:val="004266D0"/>
    <w:rsid w:val="00430877"/>
    <w:rsid w:val="00430B4C"/>
    <w:rsid w:val="00436F2B"/>
    <w:rsid w:val="00436F43"/>
    <w:rsid w:val="004378E1"/>
    <w:rsid w:val="00437C7F"/>
    <w:rsid w:val="00441DE3"/>
    <w:rsid w:val="00442E8F"/>
    <w:rsid w:val="00443E5E"/>
    <w:rsid w:val="00452909"/>
    <w:rsid w:val="00452AA4"/>
    <w:rsid w:val="00454A34"/>
    <w:rsid w:val="00456283"/>
    <w:rsid w:val="00456AC9"/>
    <w:rsid w:val="00456B17"/>
    <w:rsid w:val="0046090F"/>
    <w:rsid w:val="00463378"/>
    <w:rsid w:val="00466956"/>
    <w:rsid w:val="00466DB4"/>
    <w:rsid w:val="004678D9"/>
    <w:rsid w:val="00470FCA"/>
    <w:rsid w:val="004714C9"/>
    <w:rsid w:val="00475C53"/>
    <w:rsid w:val="00475CA7"/>
    <w:rsid w:val="004773B3"/>
    <w:rsid w:val="004803A3"/>
    <w:rsid w:val="0048333E"/>
    <w:rsid w:val="00483B4A"/>
    <w:rsid w:val="004A11B5"/>
    <w:rsid w:val="004B38B0"/>
    <w:rsid w:val="004B54E3"/>
    <w:rsid w:val="004C14C3"/>
    <w:rsid w:val="004C26CE"/>
    <w:rsid w:val="004C4E94"/>
    <w:rsid w:val="004C66A8"/>
    <w:rsid w:val="004D056E"/>
    <w:rsid w:val="004D4ED2"/>
    <w:rsid w:val="004D4F15"/>
    <w:rsid w:val="004D56D6"/>
    <w:rsid w:val="004D5935"/>
    <w:rsid w:val="004D69CE"/>
    <w:rsid w:val="004D79C5"/>
    <w:rsid w:val="004E2B03"/>
    <w:rsid w:val="004E404D"/>
    <w:rsid w:val="004E4313"/>
    <w:rsid w:val="004E4490"/>
    <w:rsid w:val="004E73DE"/>
    <w:rsid w:val="004F3535"/>
    <w:rsid w:val="00500281"/>
    <w:rsid w:val="0050029F"/>
    <w:rsid w:val="00500AD3"/>
    <w:rsid w:val="005017D3"/>
    <w:rsid w:val="005024D4"/>
    <w:rsid w:val="00503E22"/>
    <w:rsid w:val="00503EF5"/>
    <w:rsid w:val="00504955"/>
    <w:rsid w:val="005064FE"/>
    <w:rsid w:val="00510BC8"/>
    <w:rsid w:val="00514B31"/>
    <w:rsid w:val="00521FAA"/>
    <w:rsid w:val="00521FF2"/>
    <w:rsid w:val="005228B9"/>
    <w:rsid w:val="0052644D"/>
    <w:rsid w:val="00532B5B"/>
    <w:rsid w:val="00532CEB"/>
    <w:rsid w:val="00533F9A"/>
    <w:rsid w:val="00535CE4"/>
    <w:rsid w:val="005373C8"/>
    <w:rsid w:val="005417E7"/>
    <w:rsid w:val="0054640E"/>
    <w:rsid w:val="00546D3A"/>
    <w:rsid w:val="00547E00"/>
    <w:rsid w:val="00550014"/>
    <w:rsid w:val="00551A6E"/>
    <w:rsid w:val="005523AF"/>
    <w:rsid w:val="00552700"/>
    <w:rsid w:val="005536B2"/>
    <w:rsid w:val="00553C63"/>
    <w:rsid w:val="005637E5"/>
    <w:rsid w:val="00564292"/>
    <w:rsid w:val="0056523F"/>
    <w:rsid w:val="005662C7"/>
    <w:rsid w:val="005664A5"/>
    <w:rsid w:val="005812B4"/>
    <w:rsid w:val="005839F1"/>
    <w:rsid w:val="005849F5"/>
    <w:rsid w:val="00585C99"/>
    <w:rsid w:val="00592D14"/>
    <w:rsid w:val="00593A5C"/>
    <w:rsid w:val="005B08AD"/>
    <w:rsid w:val="005B7501"/>
    <w:rsid w:val="005B7BB5"/>
    <w:rsid w:val="005C05FC"/>
    <w:rsid w:val="005C5AD3"/>
    <w:rsid w:val="005C6A4A"/>
    <w:rsid w:val="005D1805"/>
    <w:rsid w:val="005E020B"/>
    <w:rsid w:val="005E0D42"/>
    <w:rsid w:val="005E14B7"/>
    <w:rsid w:val="005E283A"/>
    <w:rsid w:val="005E6BE0"/>
    <w:rsid w:val="005F0558"/>
    <w:rsid w:val="005F0EC1"/>
    <w:rsid w:val="005F3E5C"/>
    <w:rsid w:val="005F50A6"/>
    <w:rsid w:val="00601CC7"/>
    <w:rsid w:val="00603F4E"/>
    <w:rsid w:val="00607335"/>
    <w:rsid w:val="0061329A"/>
    <w:rsid w:val="00614114"/>
    <w:rsid w:val="006156B7"/>
    <w:rsid w:val="006158C1"/>
    <w:rsid w:val="00616578"/>
    <w:rsid w:val="0061670F"/>
    <w:rsid w:val="006206B0"/>
    <w:rsid w:val="00621E65"/>
    <w:rsid w:val="0062510D"/>
    <w:rsid w:val="006255F2"/>
    <w:rsid w:val="00630A8A"/>
    <w:rsid w:val="006321AD"/>
    <w:rsid w:val="00632E05"/>
    <w:rsid w:val="006334DF"/>
    <w:rsid w:val="00633B47"/>
    <w:rsid w:val="00640A3D"/>
    <w:rsid w:val="0064124E"/>
    <w:rsid w:val="00644621"/>
    <w:rsid w:val="00644C2F"/>
    <w:rsid w:val="00644D26"/>
    <w:rsid w:val="0065014F"/>
    <w:rsid w:val="00650554"/>
    <w:rsid w:val="00653DAC"/>
    <w:rsid w:val="006708E5"/>
    <w:rsid w:val="006713D1"/>
    <w:rsid w:val="00672846"/>
    <w:rsid w:val="00674953"/>
    <w:rsid w:val="00675C21"/>
    <w:rsid w:val="00676890"/>
    <w:rsid w:val="0068143C"/>
    <w:rsid w:val="00683B1F"/>
    <w:rsid w:val="0068468F"/>
    <w:rsid w:val="00697660"/>
    <w:rsid w:val="00697FDD"/>
    <w:rsid w:val="006A1644"/>
    <w:rsid w:val="006A2E88"/>
    <w:rsid w:val="006A419C"/>
    <w:rsid w:val="006A69F1"/>
    <w:rsid w:val="006A77F2"/>
    <w:rsid w:val="006B0700"/>
    <w:rsid w:val="006B0AEC"/>
    <w:rsid w:val="006B1587"/>
    <w:rsid w:val="006B48B7"/>
    <w:rsid w:val="006C3D99"/>
    <w:rsid w:val="006D16F1"/>
    <w:rsid w:val="006D17B5"/>
    <w:rsid w:val="006D631D"/>
    <w:rsid w:val="006D6DBE"/>
    <w:rsid w:val="006D78A2"/>
    <w:rsid w:val="006E00A3"/>
    <w:rsid w:val="006E0B8C"/>
    <w:rsid w:val="006E2622"/>
    <w:rsid w:val="006E5291"/>
    <w:rsid w:val="006F6638"/>
    <w:rsid w:val="007014DF"/>
    <w:rsid w:val="00701AF2"/>
    <w:rsid w:val="00703173"/>
    <w:rsid w:val="007133B6"/>
    <w:rsid w:val="007155A9"/>
    <w:rsid w:val="00717554"/>
    <w:rsid w:val="00725C9F"/>
    <w:rsid w:val="007261A1"/>
    <w:rsid w:val="00726EC4"/>
    <w:rsid w:val="007308FB"/>
    <w:rsid w:val="0073092D"/>
    <w:rsid w:val="00731447"/>
    <w:rsid w:val="00732971"/>
    <w:rsid w:val="00735D93"/>
    <w:rsid w:val="00737E37"/>
    <w:rsid w:val="0074551C"/>
    <w:rsid w:val="00745F6F"/>
    <w:rsid w:val="007505D3"/>
    <w:rsid w:val="007538AC"/>
    <w:rsid w:val="00756681"/>
    <w:rsid w:val="00757667"/>
    <w:rsid w:val="00767D7F"/>
    <w:rsid w:val="0077087B"/>
    <w:rsid w:val="00770B30"/>
    <w:rsid w:val="00770FFB"/>
    <w:rsid w:val="0077176B"/>
    <w:rsid w:val="00772829"/>
    <w:rsid w:val="00776B45"/>
    <w:rsid w:val="00777A1E"/>
    <w:rsid w:val="0078551D"/>
    <w:rsid w:val="00785816"/>
    <w:rsid w:val="00786266"/>
    <w:rsid w:val="00791B99"/>
    <w:rsid w:val="00791F4A"/>
    <w:rsid w:val="0079489C"/>
    <w:rsid w:val="0079492D"/>
    <w:rsid w:val="0079571A"/>
    <w:rsid w:val="00797347"/>
    <w:rsid w:val="007A01CF"/>
    <w:rsid w:val="007A0780"/>
    <w:rsid w:val="007A0AC8"/>
    <w:rsid w:val="007A1CFD"/>
    <w:rsid w:val="007A5681"/>
    <w:rsid w:val="007B01B0"/>
    <w:rsid w:val="007B18AF"/>
    <w:rsid w:val="007B4775"/>
    <w:rsid w:val="007D4C1A"/>
    <w:rsid w:val="007D598D"/>
    <w:rsid w:val="007D6242"/>
    <w:rsid w:val="007D64EB"/>
    <w:rsid w:val="007E2CF7"/>
    <w:rsid w:val="007E39B5"/>
    <w:rsid w:val="007E747C"/>
    <w:rsid w:val="007F3B8D"/>
    <w:rsid w:val="007F698C"/>
    <w:rsid w:val="007F70A7"/>
    <w:rsid w:val="007F77C2"/>
    <w:rsid w:val="007F7A8A"/>
    <w:rsid w:val="00800F9C"/>
    <w:rsid w:val="00804208"/>
    <w:rsid w:val="00804708"/>
    <w:rsid w:val="00804CD1"/>
    <w:rsid w:val="008067CA"/>
    <w:rsid w:val="00806EDB"/>
    <w:rsid w:val="008072A1"/>
    <w:rsid w:val="00807CDA"/>
    <w:rsid w:val="00811060"/>
    <w:rsid w:val="00811493"/>
    <w:rsid w:val="0081557B"/>
    <w:rsid w:val="00816ECC"/>
    <w:rsid w:val="0082002A"/>
    <w:rsid w:val="008219C7"/>
    <w:rsid w:val="0082204C"/>
    <w:rsid w:val="00824F57"/>
    <w:rsid w:val="00826100"/>
    <w:rsid w:val="008351A8"/>
    <w:rsid w:val="00835DC3"/>
    <w:rsid w:val="008413EF"/>
    <w:rsid w:val="008430CF"/>
    <w:rsid w:val="00844653"/>
    <w:rsid w:val="00845388"/>
    <w:rsid w:val="00845729"/>
    <w:rsid w:val="0085155E"/>
    <w:rsid w:val="00853207"/>
    <w:rsid w:val="00854634"/>
    <w:rsid w:val="0085464B"/>
    <w:rsid w:val="00855AE6"/>
    <w:rsid w:val="0086038F"/>
    <w:rsid w:val="008653A8"/>
    <w:rsid w:val="008653D3"/>
    <w:rsid w:val="00867BD9"/>
    <w:rsid w:val="008738A2"/>
    <w:rsid w:val="00873E71"/>
    <w:rsid w:val="0088129C"/>
    <w:rsid w:val="00882EF8"/>
    <w:rsid w:val="00891AF6"/>
    <w:rsid w:val="00893BC8"/>
    <w:rsid w:val="008A0373"/>
    <w:rsid w:val="008A4497"/>
    <w:rsid w:val="008A645B"/>
    <w:rsid w:val="008B0908"/>
    <w:rsid w:val="008B45FC"/>
    <w:rsid w:val="008B5D42"/>
    <w:rsid w:val="008C290B"/>
    <w:rsid w:val="008C2951"/>
    <w:rsid w:val="008C4539"/>
    <w:rsid w:val="008C5155"/>
    <w:rsid w:val="008C5336"/>
    <w:rsid w:val="008C66D6"/>
    <w:rsid w:val="008D0FEE"/>
    <w:rsid w:val="008D3D1F"/>
    <w:rsid w:val="008D52F8"/>
    <w:rsid w:val="008D6B7C"/>
    <w:rsid w:val="008E021F"/>
    <w:rsid w:val="008E20E0"/>
    <w:rsid w:val="008E22A0"/>
    <w:rsid w:val="008E2909"/>
    <w:rsid w:val="008E64CF"/>
    <w:rsid w:val="008F51FB"/>
    <w:rsid w:val="00901A65"/>
    <w:rsid w:val="0090396A"/>
    <w:rsid w:val="0090782D"/>
    <w:rsid w:val="009107F7"/>
    <w:rsid w:val="00912384"/>
    <w:rsid w:val="00913819"/>
    <w:rsid w:val="00917EA0"/>
    <w:rsid w:val="00922109"/>
    <w:rsid w:val="00922166"/>
    <w:rsid w:val="009232BB"/>
    <w:rsid w:val="00924DAD"/>
    <w:rsid w:val="009264FD"/>
    <w:rsid w:val="00927601"/>
    <w:rsid w:val="00927AC2"/>
    <w:rsid w:val="00930035"/>
    <w:rsid w:val="00930EA8"/>
    <w:rsid w:val="00934EA1"/>
    <w:rsid w:val="009410BD"/>
    <w:rsid w:val="00942A4F"/>
    <w:rsid w:val="009503D8"/>
    <w:rsid w:val="00955BAC"/>
    <w:rsid w:val="009655B7"/>
    <w:rsid w:val="00970EE6"/>
    <w:rsid w:val="00970FBF"/>
    <w:rsid w:val="00981B7B"/>
    <w:rsid w:val="00987346"/>
    <w:rsid w:val="00990719"/>
    <w:rsid w:val="00990EF5"/>
    <w:rsid w:val="0099292F"/>
    <w:rsid w:val="0099389C"/>
    <w:rsid w:val="00996C7F"/>
    <w:rsid w:val="009A33E9"/>
    <w:rsid w:val="009A39C6"/>
    <w:rsid w:val="009A43A0"/>
    <w:rsid w:val="009A5DB4"/>
    <w:rsid w:val="009A6AB2"/>
    <w:rsid w:val="009B1F48"/>
    <w:rsid w:val="009B333C"/>
    <w:rsid w:val="009B7324"/>
    <w:rsid w:val="009C09EA"/>
    <w:rsid w:val="009C6E14"/>
    <w:rsid w:val="009C7EF2"/>
    <w:rsid w:val="009D25C8"/>
    <w:rsid w:val="009D65E0"/>
    <w:rsid w:val="009E11BD"/>
    <w:rsid w:val="009E1B0B"/>
    <w:rsid w:val="009E63DF"/>
    <w:rsid w:val="009F1B17"/>
    <w:rsid w:val="009F2151"/>
    <w:rsid w:val="009F319F"/>
    <w:rsid w:val="009F62C5"/>
    <w:rsid w:val="009F62D7"/>
    <w:rsid w:val="00A01E57"/>
    <w:rsid w:val="00A0372D"/>
    <w:rsid w:val="00A03BFC"/>
    <w:rsid w:val="00A064B7"/>
    <w:rsid w:val="00A07F9B"/>
    <w:rsid w:val="00A1001C"/>
    <w:rsid w:val="00A12042"/>
    <w:rsid w:val="00A13057"/>
    <w:rsid w:val="00A146F2"/>
    <w:rsid w:val="00A14FB4"/>
    <w:rsid w:val="00A20ABD"/>
    <w:rsid w:val="00A2418E"/>
    <w:rsid w:val="00A245BC"/>
    <w:rsid w:val="00A25D21"/>
    <w:rsid w:val="00A34A14"/>
    <w:rsid w:val="00A3721C"/>
    <w:rsid w:val="00A42FFC"/>
    <w:rsid w:val="00A43236"/>
    <w:rsid w:val="00A442B9"/>
    <w:rsid w:val="00A51352"/>
    <w:rsid w:val="00A55C3D"/>
    <w:rsid w:val="00A57E49"/>
    <w:rsid w:val="00A60202"/>
    <w:rsid w:val="00A61BF5"/>
    <w:rsid w:val="00A627B5"/>
    <w:rsid w:val="00A62D1C"/>
    <w:rsid w:val="00A64D4F"/>
    <w:rsid w:val="00A66150"/>
    <w:rsid w:val="00A75D39"/>
    <w:rsid w:val="00A84D19"/>
    <w:rsid w:val="00A87634"/>
    <w:rsid w:val="00A90D32"/>
    <w:rsid w:val="00AA478B"/>
    <w:rsid w:val="00AA5F4C"/>
    <w:rsid w:val="00AB258D"/>
    <w:rsid w:val="00AB2C36"/>
    <w:rsid w:val="00AB43C5"/>
    <w:rsid w:val="00AB5303"/>
    <w:rsid w:val="00AB6F8D"/>
    <w:rsid w:val="00AB747E"/>
    <w:rsid w:val="00AB7AD4"/>
    <w:rsid w:val="00AC19A1"/>
    <w:rsid w:val="00AC35D9"/>
    <w:rsid w:val="00AC3D77"/>
    <w:rsid w:val="00AD20DE"/>
    <w:rsid w:val="00AD24BA"/>
    <w:rsid w:val="00AD4F56"/>
    <w:rsid w:val="00AD6775"/>
    <w:rsid w:val="00AE176C"/>
    <w:rsid w:val="00AE78FB"/>
    <w:rsid w:val="00AF44F4"/>
    <w:rsid w:val="00AF52D4"/>
    <w:rsid w:val="00B01742"/>
    <w:rsid w:val="00B045EC"/>
    <w:rsid w:val="00B07CC2"/>
    <w:rsid w:val="00B106D4"/>
    <w:rsid w:val="00B11FFB"/>
    <w:rsid w:val="00B12D70"/>
    <w:rsid w:val="00B22B20"/>
    <w:rsid w:val="00B237F3"/>
    <w:rsid w:val="00B253CF"/>
    <w:rsid w:val="00B314FD"/>
    <w:rsid w:val="00B31D5D"/>
    <w:rsid w:val="00B347DA"/>
    <w:rsid w:val="00B34D65"/>
    <w:rsid w:val="00B37B20"/>
    <w:rsid w:val="00B45DE7"/>
    <w:rsid w:val="00B5143A"/>
    <w:rsid w:val="00B5546E"/>
    <w:rsid w:val="00B56F46"/>
    <w:rsid w:val="00B57679"/>
    <w:rsid w:val="00B64572"/>
    <w:rsid w:val="00B7300C"/>
    <w:rsid w:val="00B734FB"/>
    <w:rsid w:val="00B74B1E"/>
    <w:rsid w:val="00B80B94"/>
    <w:rsid w:val="00B81720"/>
    <w:rsid w:val="00B91033"/>
    <w:rsid w:val="00B933A3"/>
    <w:rsid w:val="00B96090"/>
    <w:rsid w:val="00B96FDE"/>
    <w:rsid w:val="00B97F81"/>
    <w:rsid w:val="00BA517F"/>
    <w:rsid w:val="00BA59B9"/>
    <w:rsid w:val="00BA7229"/>
    <w:rsid w:val="00BB17AB"/>
    <w:rsid w:val="00BB5A32"/>
    <w:rsid w:val="00BB7363"/>
    <w:rsid w:val="00BC0673"/>
    <w:rsid w:val="00BC1A5D"/>
    <w:rsid w:val="00BC2219"/>
    <w:rsid w:val="00BC481B"/>
    <w:rsid w:val="00BD06D9"/>
    <w:rsid w:val="00BD7F42"/>
    <w:rsid w:val="00BE1794"/>
    <w:rsid w:val="00BE1A08"/>
    <w:rsid w:val="00BE21A3"/>
    <w:rsid w:val="00BF66BB"/>
    <w:rsid w:val="00BF6A7C"/>
    <w:rsid w:val="00C01974"/>
    <w:rsid w:val="00C02547"/>
    <w:rsid w:val="00C12ED9"/>
    <w:rsid w:val="00C1479F"/>
    <w:rsid w:val="00C20B4B"/>
    <w:rsid w:val="00C22625"/>
    <w:rsid w:val="00C22A86"/>
    <w:rsid w:val="00C24E64"/>
    <w:rsid w:val="00C26F31"/>
    <w:rsid w:val="00C27702"/>
    <w:rsid w:val="00C312A9"/>
    <w:rsid w:val="00C314B9"/>
    <w:rsid w:val="00C32C03"/>
    <w:rsid w:val="00C33451"/>
    <w:rsid w:val="00C37826"/>
    <w:rsid w:val="00C43FD3"/>
    <w:rsid w:val="00C441D6"/>
    <w:rsid w:val="00C4546F"/>
    <w:rsid w:val="00C45FD4"/>
    <w:rsid w:val="00C464D1"/>
    <w:rsid w:val="00C467E8"/>
    <w:rsid w:val="00C46A93"/>
    <w:rsid w:val="00C5004A"/>
    <w:rsid w:val="00C53437"/>
    <w:rsid w:val="00C5456B"/>
    <w:rsid w:val="00C54983"/>
    <w:rsid w:val="00C55523"/>
    <w:rsid w:val="00C61137"/>
    <w:rsid w:val="00C621AA"/>
    <w:rsid w:val="00C63305"/>
    <w:rsid w:val="00C6337F"/>
    <w:rsid w:val="00C638DA"/>
    <w:rsid w:val="00C63DC1"/>
    <w:rsid w:val="00C67414"/>
    <w:rsid w:val="00C760AB"/>
    <w:rsid w:val="00C8326D"/>
    <w:rsid w:val="00C861BD"/>
    <w:rsid w:val="00C92A73"/>
    <w:rsid w:val="00C942F9"/>
    <w:rsid w:val="00CA3AD8"/>
    <w:rsid w:val="00CA4C69"/>
    <w:rsid w:val="00CA4DB4"/>
    <w:rsid w:val="00CA59CF"/>
    <w:rsid w:val="00CA6435"/>
    <w:rsid w:val="00CB4855"/>
    <w:rsid w:val="00CB59A6"/>
    <w:rsid w:val="00CB7F31"/>
    <w:rsid w:val="00CC3223"/>
    <w:rsid w:val="00CD2B68"/>
    <w:rsid w:val="00CD53C3"/>
    <w:rsid w:val="00CE40A7"/>
    <w:rsid w:val="00CE6E55"/>
    <w:rsid w:val="00CF3303"/>
    <w:rsid w:val="00CF3CC2"/>
    <w:rsid w:val="00CF660D"/>
    <w:rsid w:val="00D03791"/>
    <w:rsid w:val="00D056F0"/>
    <w:rsid w:val="00D06E39"/>
    <w:rsid w:val="00D10F47"/>
    <w:rsid w:val="00D1162B"/>
    <w:rsid w:val="00D16554"/>
    <w:rsid w:val="00D20019"/>
    <w:rsid w:val="00D21752"/>
    <w:rsid w:val="00D23B51"/>
    <w:rsid w:val="00D24056"/>
    <w:rsid w:val="00D25D3D"/>
    <w:rsid w:val="00D318D5"/>
    <w:rsid w:val="00D3311C"/>
    <w:rsid w:val="00D33400"/>
    <w:rsid w:val="00D35B02"/>
    <w:rsid w:val="00D46A4E"/>
    <w:rsid w:val="00D52F2B"/>
    <w:rsid w:val="00D54EAE"/>
    <w:rsid w:val="00D62EF8"/>
    <w:rsid w:val="00D645C8"/>
    <w:rsid w:val="00D64D2B"/>
    <w:rsid w:val="00D66160"/>
    <w:rsid w:val="00D71BF6"/>
    <w:rsid w:val="00D73AE9"/>
    <w:rsid w:val="00D73D96"/>
    <w:rsid w:val="00D750D3"/>
    <w:rsid w:val="00D754AD"/>
    <w:rsid w:val="00D76ECE"/>
    <w:rsid w:val="00D82BAE"/>
    <w:rsid w:val="00D82E34"/>
    <w:rsid w:val="00D8652E"/>
    <w:rsid w:val="00D92AC5"/>
    <w:rsid w:val="00D963CC"/>
    <w:rsid w:val="00D973BE"/>
    <w:rsid w:val="00DA03B6"/>
    <w:rsid w:val="00DA24A0"/>
    <w:rsid w:val="00DA6B24"/>
    <w:rsid w:val="00DB2794"/>
    <w:rsid w:val="00DB389C"/>
    <w:rsid w:val="00DB394A"/>
    <w:rsid w:val="00DB5261"/>
    <w:rsid w:val="00DB7161"/>
    <w:rsid w:val="00DC0086"/>
    <w:rsid w:val="00DC1271"/>
    <w:rsid w:val="00DC32C0"/>
    <w:rsid w:val="00DC6308"/>
    <w:rsid w:val="00DC634A"/>
    <w:rsid w:val="00DC6BD0"/>
    <w:rsid w:val="00DD6EA3"/>
    <w:rsid w:val="00DE2C3B"/>
    <w:rsid w:val="00DE428F"/>
    <w:rsid w:val="00DE6D07"/>
    <w:rsid w:val="00DE7182"/>
    <w:rsid w:val="00DF3309"/>
    <w:rsid w:val="00DF4BCA"/>
    <w:rsid w:val="00E0186E"/>
    <w:rsid w:val="00E018E3"/>
    <w:rsid w:val="00E01A5A"/>
    <w:rsid w:val="00E01B9D"/>
    <w:rsid w:val="00E027AC"/>
    <w:rsid w:val="00E04303"/>
    <w:rsid w:val="00E059E4"/>
    <w:rsid w:val="00E06FDA"/>
    <w:rsid w:val="00E1164F"/>
    <w:rsid w:val="00E116EB"/>
    <w:rsid w:val="00E162D3"/>
    <w:rsid w:val="00E16B0E"/>
    <w:rsid w:val="00E245E6"/>
    <w:rsid w:val="00E25630"/>
    <w:rsid w:val="00E30910"/>
    <w:rsid w:val="00E30C02"/>
    <w:rsid w:val="00E30C55"/>
    <w:rsid w:val="00E30F73"/>
    <w:rsid w:val="00E35DD3"/>
    <w:rsid w:val="00E42406"/>
    <w:rsid w:val="00E42D53"/>
    <w:rsid w:val="00E434CD"/>
    <w:rsid w:val="00E44A64"/>
    <w:rsid w:val="00E4629A"/>
    <w:rsid w:val="00E46487"/>
    <w:rsid w:val="00E55D27"/>
    <w:rsid w:val="00E63237"/>
    <w:rsid w:val="00E76EA0"/>
    <w:rsid w:val="00E77739"/>
    <w:rsid w:val="00E805D6"/>
    <w:rsid w:val="00E81035"/>
    <w:rsid w:val="00E825DF"/>
    <w:rsid w:val="00E82797"/>
    <w:rsid w:val="00E83788"/>
    <w:rsid w:val="00E84247"/>
    <w:rsid w:val="00E86050"/>
    <w:rsid w:val="00E868FC"/>
    <w:rsid w:val="00E900D7"/>
    <w:rsid w:val="00E90864"/>
    <w:rsid w:val="00E91506"/>
    <w:rsid w:val="00E943C2"/>
    <w:rsid w:val="00E964E8"/>
    <w:rsid w:val="00E97664"/>
    <w:rsid w:val="00EA1122"/>
    <w:rsid w:val="00EA2ABF"/>
    <w:rsid w:val="00EA34D9"/>
    <w:rsid w:val="00EA50F8"/>
    <w:rsid w:val="00EA796F"/>
    <w:rsid w:val="00EB25E7"/>
    <w:rsid w:val="00EB2D73"/>
    <w:rsid w:val="00EB71DB"/>
    <w:rsid w:val="00EB78F9"/>
    <w:rsid w:val="00EC10C9"/>
    <w:rsid w:val="00EC2F80"/>
    <w:rsid w:val="00ED080F"/>
    <w:rsid w:val="00ED41C3"/>
    <w:rsid w:val="00ED5AC2"/>
    <w:rsid w:val="00EE1D55"/>
    <w:rsid w:val="00EF06BF"/>
    <w:rsid w:val="00EF1E41"/>
    <w:rsid w:val="00EF22FA"/>
    <w:rsid w:val="00EF28D5"/>
    <w:rsid w:val="00EF2CC6"/>
    <w:rsid w:val="00EF4BF6"/>
    <w:rsid w:val="00EF6104"/>
    <w:rsid w:val="00EF7FA4"/>
    <w:rsid w:val="00F003F8"/>
    <w:rsid w:val="00F01F74"/>
    <w:rsid w:val="00F02220"/>
    <w:rsid w:val="00F11D74"/>
    <w:rsid w:val="00F13A31"/>
    <w:rsid w:val="00F15758"/>
    <w:rsid w:val="00F158A6"/>
    <w:rsid w:val="00F15D5E"/>
    <w:rsid w:val="00F163A9"/>
    <w:rsid w:val="00F320AA"/>
    <w:rsid w:val="00F412B0"/>
    <w:rsid w:val="00F412D0"/>
    <w:rsid w:val="00F5186E"/>
    <w:rsid w:val="00F54DE8"/>
    <w:rsid w:val="00F55066"/>
    <w:rsid w:val="00F5633B"/>
    <w:rsid w:val="00F57C40"/>
    <w:rsid w:val="00F60B55"/>
    <w:rsid w:val="00F61825"/>
    <w:rsid w:val="00F62578"/>
    <w:rsid w:val="00F63093"/>
    <w:rsid w:val="00F63986"/>
    <w:rsid w:val="00F64DEA"/>
    <w:rsid w:val="00F64FE1"/>
    <w:rsid w:val="00F673FD"/>
    <w:rsid w:val="00F7736A"/>
    <w:rsid w:val="00F8100A"/>
    <w:rsid w:val="00F83469"/>
    <w:rsid w:val="00F84A3F"/>
    <w:rsid w:val="00F9269B"/>
    <w:rsid w:val="00F94EB1"/>
    <w:rsid w:val="00F954F8"/>
    <w:rsid w:val="00FA07EC"/>
    <w:rsid w:val="00FA4509"/>
    <w:rsid w:val="00FB05BB"/>
    <w:rsid w:val="00FB410C"/>
    <w:rsid w:val="00FB4B82"/>
    <w:rsid w:val="00FB537E"/>
    <w:rsid w:val="00FC2338"/>
    <w:rsid w:val="00FC361F"/>
    <w:rsid w:val="00FC3E92"/>
    <w:rsid w:val="00FC468E"/>
    <w:rsid w:val="00FC661B"/>
    <w:rsid w:val="00FD4CE6"/>
    <w:rsid w:val="00FD5549"/>
    <w:rsid w:val="00FD5F52"/>
    <w:rsid w:val="00FD6732"/>
    <w:rsid w:val="00FE42D0"/>
    <w:rsid w:val="00FE4B0A"/>
    <w:rsid w:val="00FE66BE"/>
    <w:rsid w:val="00FE6DB0"/>
    <w:rsid w:val="00FF3CCA"/>
    <w:rsid w:val="00FF6887"/>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EEEAC"/>
  <w15:docId w15:val="{4EE39C90-2C3B-4E30-8E8E-77A8CD9D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C55"/>
    <w:rPr>
      <w:sz w:val="24"/>
      <w:szCs w:val="24"/>
    </w:rPr>
  </w:style>
  <w:style w:type="paragraph" w:styleId="Overskrift1">
    <w:name w:val="heading 1"/>
    <w:basedOn w:val="Normal"/>
    <w:next w:val="Normal"/>
    <w:autoRedefine/>
    <w:qFormat/>
    <w:rsid w:val="002B03DD"/>
    <w:pPr>
      <w:keepNext/>
      <w:numPr>
        <w:numId w:val="8"/>
      </w:numPr>
      <w:spacing w:before="240" w:after="60"/>
      <w:outlineLvl w:val="0"/>
    </w:pPr>
    <w:rPr>
      <w:rFonts w:ascii="Arial" w:hAnsi="Arial"/>
      <w:b/>
      <w:bCs/>
      <w:kern w:val="32"/>
      <w:sz w:val="32"/>
      <w:szCs w:val="32"/>
    </w:rPr>
  </w:style>
  <w:style w:type="paragraph" w:styleId="Overskrift2">
    <w:name w:val="heading 2"/>
    <w:basedOn w:val="Normal"/>
    <w:next w:val="Normal"/>
    <w:qFormat/>
    <w:rsid w:val="007155A9"/>
    <w:pPr>
      <w:keepNext/>
      <w:numPr>
        <w:ilvl w:val="1"/>
        <w:numId w:val="8"/>
      </w:numPr>
      <w:spacing w:before="240" w:after="60"/>
      <w:outlineLvl w:val="1"/>
    </w:pPr>
    <w:rPr>
      <w:rFonts w:ascii="Arial" w:hAnsi="Arial"/>
      <w:b/>
      <w:bCs/>
      <w:i/>
      <w:iCs/>
      <w:sz w:val="28"/>
      <w:szCs w:val="28"/>
    </w:rPr>
  </w:style>
  <w:style w:type="paragraph" w:styleId="Overskrift3">
    <w:name w:val="heading 3"/>
    <w:basedOn w:val="Normal"/>
    <w:next w:val="Normal"/>
    <w:qFormat/>
    <w:rsid w:val="00160515"/>
    <w:pPr>
      <w:keepNext/>
      <w:numPr>
        <w:ilvl w:val="2"/>
        <w:numId w:val="8"/>
      </w:numPr>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semiHidden/>
    <w:unhideWhenUsed/>
    <w:qFormat/>
    <w:rsid w:val="00FD6732"/>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FD6732"/>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FD6732"/>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FD6732"/>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FD6732"/>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D6732"/>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uiPriority w:val="39"/>
    <w:rsid w:val="00552700"/>
    <w:pPr>
      <w:tabs>
        <w:tab w:val="left" w:pos="480"/>
        <w:tab w:val="right" w:leader="dot" w:pos="9062"/>
      </w:tabs>
    </w:pPr>
    <w:rPr>
      <w:rFonts w:cs="Arial"/>
      <w:b/>
      <w:noProof/>
    </w:rPr>
  </w:style>
  <w:style w:type="character" w:styleId="Hyperkobling">
    <w:name w:val="Hyperlink"/>
    <w:uiPriority w:val="99"/>
    <w:rsid w:val="007155A9"/>
    <w:rPr>
      <w:color w:val="0000FF"/>
      <w:u w:val="single"/>
    </w:rPr>
  </w:style>
  <w:style w:type="paragraph" w:styleId="Topptekst">
    <w:name w:val="header"/>
    <w:basedOn w:val="Normal"/>
    <w:rsid w:val="000177BC"/>
    <w:pPr>
      <w:tabs>
        <w:tab w:val="center" w:pos="4536"/>
        <w:tab w:val="right" w:pos="9072"/>
      </w:tabs>
    </w:pPr>
  </w:style>
  <w:style w:type="paragraph" w:styleId="Bunntekst">
    <w:name w:val="footer"/>
    <w:basedOn w:val="Normal"/>
    <w:rsid w:val="000177BC"/>
    <w:pPr>
      <w:tabs>
        <w:tab w:val="center" w:pos="4536"/>
        <w:tab w:val="right" w:pos="9072"/>
      </w:tabs>
    </w:pPr>
  </w:style>
  <w:style w:type="paragraph" w:styleId="Bobletekst">
    <w:name w:val="Balloon Text"/>
    <w:basedOn w:val="Normal"/>
    <w:semiHidden/>
    <w:rsid w:val="009A39C6"/>
    <w:rPr>
      <w:rFonts w:ascii="Tahoma" w:hAnsi="Tahoma" w:cs="Tahoma"/>
      <w:sz w:val="16"/>
      <w:szCs w:val="16"/>
    </w:rPr>
  </w:style>
  <w:style w:type="paragraph" w:styleId="INNH2">
    <w:name w:val="toc 2"/>
    <w:basedOn w:val="Normal"/>
    <w:next w:val="Normal"/>
    <w:autoRedefine/>
    <w:uiPriority w:val="39"/>
    <w:rsid w:val="007D598D"/>
    <w:pPr>
      <w:ind w:left="240"/>
    </w:pPr>
  </w:style>
  <w:style w:type="table" w:styleId="Tabellrutenett">
    <w:name w:val="Table Grid"/>
    <w:basedOn w:val="Vanligtabell"/>
    <w:rsid w:val="00DC3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INNH2"/>
    <w:rsid w:val="007F3B8D"/>
    <w:pPr>
      <w:tabs>
        <w:tab w:val="left" w:pos="960"/>
        <w:tab w:val="right" w:leader="dot" w:pos="9062"/>
      </w:tabs>
    </w:pPr>
    <w:rPr>
      <w:rFonts w:ascii="Arial" w:hAnsi="Arial"/>
      <w:noProof/>
    </w:rPr>
  </w:style>
  <w:style w:type="paragraph" w:customStyle="1" w:styleId="Stil2">
    <w:name w:val="Stil2"/>
    <w:basedOn w:val="INNH2"/>
    <w:autoRedefine/>
    <w:rsid w:val="007F3B8D"/>
    <w:pPr>
      <w:tabs>
        <w:tab w:val="left" w:pos="960"/>
        <w:tab w:val="right" w:leader="dot" w:pos="9062"/>
      </w:tabs>
    </w:pPr>
    <w:rPr>
      <w:rFonts w:ascii="Arial" w:hAnsi="Arial"/>
      <w:noProof/>
    </w:rPr>
  </w:style>
  <w:style w:type="character" w:customStyle="1" w:styleId="oppslagsord1">
    <w:name w:val="oppslagsord1"/>
    <w:rsid w:val="00B80B94"/>
    <w:rPr>
      <w:b/>
      <w:bCs/>
    </w:rPr>
  </w:style>
  <w:style w:type="character" w:customStyle="1" w:styleId="oppsgramordklasse1">
    <w:name w:val="oppsgramordklasse1"/>
    <w:rsid w:val="00B80B94"/>
    <w:rPr>
      <w:strike w:val="0"/>
      <w:dstrike w:val="0"/>
      <w:color w:val="557FBD"/>
      <w:u w:val="none"/>
      <w:effect w:val="none"/>
    </w:rPr>
  </w:style>
  <w:style w:type="character" w:customStyle="1" w:styleId="oppsgramordklassevindu1">
    <w:name w:val="oppsgramordklassevindu1"/>
    <w:rsid w:val="00B80B94"/>
    <w:rPr>
      <w:vanish/>
      <w:webHidden w:val="0"/>
      <w:specVanish w:val="0"/>
    </w:rPr>
  </w:style>
  <w:style w:type="character" w:customStyle="1" w:styleId="utvidet">
    <w:name w:val="utvidet"/>
    <w:rsid w:val="00B80B94"/>
  </w:style>
  <w:style w:type="character" w:customStyle="1" w:styleId="doeme">
    <w:name w:val="doeme"/>
    <w:rsid w:val="00B80B94"/>
  </w:style>
  <w:style w:type="paragraph" w:styleId="NormalWeb">
    <w:name w:val="Normal (Web)"/>
    <w:basedOn w:val="Normal"/>
    <w:uiPriority w:val="99"/>
    <w:semiHidden/>
    <w:unhideWhenUsed/>
    <w:rsid w:val="00E30910"/>
    <w:pPr>
      <w:spacing w:after="240"/>
    </w:pPr>
    <w:rPr>
      <w:rFonts w:eastAsia="Calibri"/>
    </w:rPr>
  </w:style>
  <w:style w:type="character" w:styleId="Merknadsreferanse">
    <w:name w:val="annotation reference"/>
    <w:basedOn w:val="Standardskriftforavsnitt"/>
    <w:uiPriority w:val="99"/>
    <w:semiHidden/>
    <w:unhideWhenUsed/>
    <w:rsid w:val="00DB394A"/>
    <w:rPr>
      <w:sz w:val="16"/>
      <w:szCs w:val="16"/>
    </w:rPr>
  </w:style>
  <w:style w:type="paragraph" w:styleId="Merknadstekst">
    <w:name w:val="annotation text"/>
    <w:basedOn w:val="Normal"/>
    <w:link w:val="MerknadstekstTegn"/>
    <w:uiPriority w:val="99"/>
    <w:unhideWhenUsed/>
    <w:rsid w:val="00DB394A"/>
    <w:rPr>
      <w:sz w:val="20"/>
      <w:szCs w:val="20"/>
    </w:rPr>
  </w:style>
  <w:style w:type="character" w:customStyle="1" w:styleId="MerknadstekstTegn">
    <w:name w:val="Merknadstekst Tegn"/>
    <w:basedOn w:val="Standardskriftforavsnitt"/>
    <w:link w:val="Merknadstekst"/>
    <w:uiPriority w:val="99"/>
    <w:rsid w:val="00DB394A"/>
  </w:style>
  <w:style w:type="paragraph" w:styleId="Kommentaremne">
    <w:name w:val="annotation subject"/>
    <w:basedOn w:val="Merknadstekst"/>
    <w:next w:val="Merknadstekst"/>
    <w:link w:val="KommentaremneTegn"/>
    <w:uiPriority w:val="99"/>
    <w:semiHidden/>
    <w:unhideWhenUsed/>
    <w:rsid w:val="00DB394A"/>
    <w:rPr>
      <w:b/>
      <w:bCs/>
    </w:rPr>
  </w:style>
  <w:style w:type="character" w:customStyle="1" w:styleId="KommentaremneTegn">
    <w:name w:val="Kommentaremne Tegn"/>
    <w:basedOn w:val="MerknadstekstTegn"/>
    <w:link w:val="Kommentaremne"/>
    <w:uiPriority w:val="99"/>
    <w:semiHidden/>
    <w:rsid w:val="00DB394A"/>
    <w:rPr>
      <w:b/>
      <w:bCs/>
    </w:rPr>
  </w:style>
  <w:style w:type="paragraph" w:customStyle="1" w:styleId="Innrykk1">
    <w:name w:val="Innrykk 1"/>
    <w:basedOn w:val="Normal"/>
    <w:uiPriority w:val="20"/>
    <w:qFormat/>
    <w:rsid w:val="00065BDF"/>
    <w:pPr>
      <w:spacing w:line="264" w:lineRule="auto"/>
      <w:ind w:left="794"/>
      <w:jc w:val="both"/>
    </w:pPr>
    <w:rPr>
      <w:rFonts w:ascii="Constantia" w:eastAsiaTheme="minorHAnsi" w:hAnsi="Constantia" w:cstheme="minorBidi"/>
      <w:color w:val="030303"/>
      <w:sz w:val="21"/>
      <w:szCs w:val="21"/>
      <w:lang w:eastAsia="en-US"/>
    </w:rPr>
  </w:style>
  <w:style w:type="character" w:customStyle="1" w:styleId="Fet">
    <w:name w:val="Fet"/>
    <w:uiPriority w:val="27"/>
    <w:qFormat/>
    <w:rsid w:val="00065BDF"/>
    <w:rPr>
      <w:b/>
      <w:color w:val="0A0A0A"/>
    </w:rPr>
  </w:style>
  <w:style w:type="paragraph" w:customStyle="1" w:styleId="Default">
    <w:name w:val="Default"/>
    <w:rsid w:val="0038446C"/>
    <w:pPr>
      <w:autoSpaceDE w:val="0"/>
      <w:autoSpaceDN w:val="0"/>
      <w:adjustRightInd w:val="0"/>
    </w:pPr>
    <w:rPr>
      <w:color w:val="000000"/>
      <w:sz w:val="24"/>
      <w:szCs w:val="24"/>
    </w:rPr>
  </w:style>
  <w:style w:type="paragraph" w:styleId="Fotnotetekst">
    <w:name w:val="footnote text"/>
    <w:basedOn w:val="Normal"/>
    <w:link w:val="FotnotetekstTegn"/>
    <w:uiPriority w:val="99"/>
    <w:semiHidden/>
    <w:unhideWhenUsed/>
    <w:rsid w:val="0038446C"/>
    <w:rPr>
      <w:sz w:val="20"/>
      <w:szCs w:val="20"/>
    </w:rPr>
  </w:style>
  <w:style w:type="character" w:customStyle="1" w:styleId="FotnotetekstTegn">
    <w:name w:val="Fotnotetekst Tegn"/>
    <w:basedOn w:val="Standardskriftforavsnitt"/>
    <w:link w:val="Fotnotetekst"/>
    <w:uiPriority w:val="99"/>
    <w:semiHidden/>
    <w:rsid w:val="0038446C"/>
  </w:style>
  <w:style w:type="character" w:styleId="Fotnotereferanse">
    <w:name w:val="footnote reference"/>
    <w:basedOn w:val="Standardskriftforavsnitt"/>
    <w:uiPriority w:val="99"/>
    <w:semiHidden/>
    <w:unhideWhenUsed/>
    <w:rsid w:val="0038446C"/>
    <w:rPr>
      <w:vertAlign w:val="superscript"/>
    </w:rPr>
  </w:style>
  <w:style w:type="paragraph" w:styleId="Listeavsnitt">
    <w:name w:val="List Paragraph"/>
    <w:basedOn w:val="Normal"/>
    <w:uiPriority w:val="34"/>
    <w:qFormat/>
    <w:rsid w:val="005637E5"/>
    <w:pPr>
      <w:ind w:left="720"/>
      <w:contextualSpacing/>
    </w:pPr>
  </w:style>
  <w:style w:type="paragraph" w:styleId="Revisjon">
    <w:name w:val="Revision"/>
    <w:hidden/>
    <w:uiPriority w:val="99"/>
    <w:semiHidden/>
    <w:rsid w:val="00D10F47"/>
    <w:rPr>
      <w:sz w:val="24"/>
      <w:szCs w:val="24"/>
    </w:rPr>
  </w:style>
  <w:style w:type="paragraph" w:styleId="Overskriftforinnholdsfortegnelse">
    <w:name w:val="TOC Heading"/>
    <w:basedOn w:val="Overskrift1"/>
    <w:next w:val="Normal"/>
    <w:uiPriority w:val="39"/>
    <w:unhideWhenUsed/>
    <w:qFormat/>
    <w:rsid w:val="003F6678"/>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Overskrift4Tegn">
    <w:name w:val="Overskrift 4 Tegn"/>
    <w:basedOn w:val="Standardskriftforavsnitt"/>
    <w:link w:val="Overskrift4"/>
    <w:uiPriority w:val="9"/>
    <w:semiHidden/>
    <w:rsid w:val="00FD6732"/>
    <w:rPr>
      <w:rFonts w:asciiTheme="majorHAnsi" w:eastAsiaTheme="majorEastAsia" w:hAnsiTheme="majorHAnsi" w:cstheme="majorBidi"/>
      <w:i/>
      <w:iCs/>
      <w:color w:val="365F91" w:themeColor="accent1" w:themeShade="BF"/>
      <w:sz w:val="24"/>
      <w:szCs w:val="24"/>
    </w:rPr>
  </w:style>
  <w:style w:type="character" w:customStyle="1" w:styleId="Overskrift5Tegn">
    <w:name w:val="Overskrift 5 Tegn"/>
    <w:basedOn w:val="Standardskriftforavsnitt"/>
    <w:link w:val="Overskrift5"/>
    <w:uiPriority w:val="9"/>
    <w:semiHidden/>
    <w:rsid w:val="00FD6732"/>
    <w:rPr>
      <w:rFonts w:asciiTheme="majorHAnsi" w:eastAsiaTheme="majorEastAsia" w:hAnsiTheme="majorHAnsi" w:cstheme="majorBidi"/>
      <w:color w:val="365F91" w:themeColor="accent1" w:themeShade="BF"/>
      <w:sz w:val="24"/>
      <w:szCs w:val="24"/>
    </w:rPr>
  </w:style>
  <w:style w:type="character" w:customStyle="1" w:styleId="Overskrift6Tegn">
    <w:name w:val="Overskrift 6 Tegn"/>
    <w:basedOn w:val="Standardskriftforavsnitt"/>
    <w:link w:val="Overskrift6"/>
    <w:uiPriority w:val="9"/>
    <w:semiHidden/>
    <w:rsid w:val="00FD6732"/>
    <w:rPr>
      <w:rFonts w:asciiTheme="majorHAnsi" w:eastAsiaTheme="majorEastAsia" w:hAnsiTheme="majorHAnsi" w:cstheme="majorBidi"/>
      <w:color w:val="243F60" w:themeColor="accent1" w:themeShade="7F"/>
      <w:sz w:val="24"/>
      <w:szCs w:val="24"/>
    </w:rPr>
  </w:style>
  <w:style w:type="character" w:customStyle="1" w:styleId="Overskrift7Tegn">
    <w:name w:val="Overskrift 7 Tegn"/>
    <w:basedOn w:val="Standardskriftforavsnitt"/>
    <w:link w:val="Overskrift7"/>
    <w:uiPriority w:val="9"/>
    <w:semiHidden/>
    <w:rsid w:val="00FD6732"/>
    <w:rPr>
      <w:rFonts w:asciiTheme="majorHAnsi" w:eastAsiaTheme="majorEastAsia" w:hAnsiTheme="majorHAnsi" w:cstheme="majorBidi"/>
      <w:i/>
      <w:iCs/>
      <w:color w:val="243F60" w:themeColor="accent1" w:themeShade="7F"/>
      <w:sz w:val="24"/>
      <w:szCs w:val="24"/>
    </w:rPr>
  </w:style>
  <w:style w:type="character" w:customStyle="1" w:styleId="Overskrift8Tegn">
    <w:name w:val="Overskrift 8 Tegn"/>
    <w:basedOn w:val="Standardskriftforavsnitt"/>
    <w:link w:val="Overskrift8"/>
    <w:uiPriority w:val="9"/>
    <w:semiHidden/>
    <w:rsid w:val="00FD673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FD673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7144">
      <w:bodyDiv w:val="1"/>
      <w:marLeft w:val="0"/>
      <w:marRight w:val="0"/>
      <w:marTop w:val="0"/>
      <w:marBottom w:val="0"/>
      <w:divBdr>
        <w:top w:val="none" w:sz="0" w:space="0" w:color="auto"/>
        <w:left w:val="none" w:sz="0" w:space="0" w:color="auto"/>
        <w:bottom w:val="none" w:sz="0" w:space="0" w:color="auto"/>
        <w:right w:val="none" w:sz="0" w:space="0" w:color="auto"/>
      </w:divBdr>
      <w:divsChild>
        <w:div w:id="2020884875">
          <w:marLeft w:val="0"/>
          <w:marRight w:val="0"/>
          <w:marTop w:val="0"/>
          <w:marBottom w:val="0"/>
          <w:divBdr>
            <w:top w:val="none" w:sz="0" w:space="0" w:color="auto"/>
            <w:left w:val="none" w:sz="0" w:space="0" w:color="auto"/>
            <w:bottom w:val="none" w:sz="0" w:space="0" w:color="auto"/>
            <w:right w:val="none" w:sz="0" w:space="0" w:color="auto"/>
          </w:divBdr>
          <w:divsChild>
            <w:div w:id="303000759">
              <w:marLeft w:val="0"/>
              <w:marRight w:val="0"/>
              <w:marTop w:val="0"/>
              <w:marBottom w:val="0"/>
              <w:divBdr>
                <w:top w:val="none" w:sz="0" w:space="0" w:color="auto"/>
                <w:left w:val="none" w:sz="0" w:space="0" w:color="auto"/>
                <w:bottom w:val="none" w:sz="0" w:space="0" w:color="auto"/>
                <w:right w:val="none" w:sz="0" w:space="0" w:color="auto"/>
              </w:divBdr>
            </w:div>
            <w:div w:id="452093750">
              <w:marLeft w:val="0"/>
              <w:marRight w:val="0"/>
              <w:marTop w:val="0"/>
              <w:marBottom w:val="0"/>
              <w:divBdr>
                <w:top w:val="none" w:sz="0" w:space="0" w:color="auto"/>
                <w:left w:val="none" w:sz="0" w:space="0" w:color="auto"/>
                <w:bottom w:val="none" w:sz="0" w:space="0" w:color="auto"/>
                <w:right w:val="none" w:sz="0" w:space="0" w:color="auto"/>
              </w:divBdr>
            </w:div>
            <w:div w:id="714739031">
              <w:marLeft w:val="0"/>
              <w:marRight w:val="0"/>
              <w:marTop w:val="0"/>
              <w:marBottom w:val="0"/>
              <w:divBdr>
                <w:top w:val="none" w:sz="0" w:space="0" w:color="auto"/>
                <w:left w:val="none" w:sz="0" w:space="0" w:color="auto"/>
                <w:bottom w:val="none" w:sz="0" w:space="0" w:color="auto"/>
                <w:right w:val="none" w:sz="0" w:space="0" w:color="auto"/>
              </w:divBdr>
            </w:div>
            <w:div w:id="744451277">
              <w:marLeft w:val="0"/>
              <w:marRight w:val="0"/>
              <w:marTop w:val="0"/>
              <w:marBottom w:val="0"/>
              <w:divBdr>
                <w:top w:val="none" w:sz="0" w:space="0" w:color="auto"/>
                <w:left w:val="none" w:sz="0" w:space="0" w:color="auto"/>
                <w:bottom w:val="none" w:sz="0" w:space="0" w:color="auto"/>
                <w:right w:val="none" w:sz="0" w:space="0" w:color="auto"/>
              </w:divBdr>
            </w:div>
            <w:div w:id="1021971821">
              <w:marLeft w:val="0"/>
              <w:marRight w:val="0"/>
              <w:marTop w:val="0"/>
              <w:marBottom w:val="0"/>
              <w:divBdr>
                <w:top w:val="none" w:sz="0" w:space="0" w:color="auto"/>
                <w:left w:val="none" w:sz="0" w:space="0" w:color="auto"/>
                <w:bottom w:val="none" w:sz="0" w:space="0" w:color="auto"/>
                <w:right w:val="none" w:sz="0" w:space="0" w:color="auto"/>
              </w:divBdr>
            </w:div>
            <w:div w:id="1161777720">
              <w:marLeft w:val="0"/>
              <w:marRight w:val="0"/>
              <w:marTop w:val="0"/>
              <w:marBottom w:val="0"/>
              <w:divBdr>
                <w:top w:val="none" w:sz="0" w:space="0" w:color="auto"/>
                <w:left w:val="none" w:sz="0" w:space="0" w:color="auto"/>
                <w:bottom w:val="none" w:sz="0" w:space="0" w:color="auto"/>
                <w:right w:val="none" w:sz="0" w:space="0" w:color="auto"/>
              </w:divBdr>
            </w:div>
            <w:div w:id="1286275810">
              <w:marLeft w:val="0"/>
              <w:marRight w:val="0"/>
              <w:marTop w:val="0"/>
              <w:marBottom w:val="0"/>
              <w:divBdr>
                <w:top w:val="none" w:sz="0" w:space="0" w:color="auto"/>
                <w:left w:val="none" w:sz="0" w:space="0" w:color="auto"/>
                <w:bottom w:val="none" w:sz="0" w:space="0" w:color="auto"/>
                <w:right w:val="none" w:sz="0" w:space="0" w:color="auto"/>
              </w:divBdr>
            </w:div>
            <w:div w:id="1455128183">
              <w:marLeft w:val="0"/>
              <w:marRight w:val="0"/>
              <w:marTop w:val="0"/>
              <w:marBottom w:val="0"/>
              <w:divBdr>
                <w:top w:val="none" w:sz="0" w:space="0" w:color="auto"/>
                <w:left w:val="none" w:sz="0" w:space="0" w:color="auto"/>
                <w:bottom w:val="none" w:sz="0" w:space="0" w:color="auto"/>
                <w:right w:val="none" w:sz="0" w:space="0" w:color="auto"/>
              </w:divBdr>
            </w:div>
            <w:div w:id="15090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8277">
      <w:bodyDiv w:val="1"/>
      <w:marLeft w:val="0"/>
      <w:marRight w:val="0"/>
      <w:marTop w:val="0"/>
      <w:marBottom w:val="0"/>
      <w:divBdr>
        <w:top w:val="none" w:sz="0" w:space="0" w:color="auto"/>
        <w:left w:val="none" w:sz="0" w:space="0" w:color="auto"/>
        <w:bottom w:val="none" w:sz="0" w:space="0" w:color="auto"/>
        <w:right w:val="none" w:sz="0" w:space="0" w:color="auto"/>
      </w:divBdr>
      <w:divsChild>
        <w:div w:id="713504932">
          <w:marLeft w:val="0"/>
          <w:marRight w:val="0"/>
          <w:marTop w:val="0"/>
          <w:marBottom w:val="0"/>
          <w:divBdr>
            <w:top w:val="none" w:sz="0" w:space="0" w:color="auto"/>
            <w:left w:val="none" w:sz="0" w:space="0" w:color="auto"/>
            <w:bottom w:val="none" w:sz="0" w:space="0" w:color="auto"/>
            <w:right w:val="none" w:sz="0" w:space="0" w:color="auto"/>
          </w:divBdr>
          <w:divsChild>
            <w:div w:id="197475852">
              <w:marLeft w:val="0"/>
              <w:marRight w:val="0"/>
              <w:marTop w:val="0"/>
              <w:marBottom w:val="0"/>
              <w:divBdr>
                <w:top w:val="none" w:sz="0" w:space="0" w:color="auto"/>
                <w:left w:val="none" w:sz="0" w:space="0" w:color="auto"/>
                <w:bottom w:val="none" w:sz="0" w:space="0" w:color="auto"/>
                <w:right w:val="none" w:sz="0" w:space="0" w:color="auto"/>
              </w:divBdr>
            </w:div>
            <w:div w:id="276252929">
              <w:marLeft w:val="0"/>
              <w:marRight w:val="0"/>
              <w:marTop w:val="0"/>
              <w:marBottom w:val="0"/>
              <w:divBdr>
                <w:top w:val="none" w:sz="0" w:space="0" w:color="auto"/>
                <w:left w:val="none" w:sz="0" w:space="0" w:color="auto"/>
                <w:bottom w:val="none" w:sz="0" w:space="0" w:color="auto"/>
                <w:right w:val="none" w:sz="0" w:space="0" w:color="auto"/>
              </w:divBdr>
            </w:div>
            <w:div w:id="761032974">
              <w:marLeft w:val="0"/>
              <w:marRight w:val="0"/>
              <w:marTop w:val="0"/>
              <w:marBottom w:val="0"/>
              <w:divBdr>
                <w:top w:val="none" w:sz="0" w:space="0" w:color="auto"/>
                <w:left w:val="none" w:sz="0" w:space="0" w:color="auto"/>
                <w:bottom w:val="none" w:sz="0" w:space="0" w:color="auto"/>
                <w:right w:val="none" w:sz="0" w:space="0" w:color="auto"/>
              </w:divBdr>
            </w:div>
            <w:div w:id="841316798">
              <w:marLeft w:val="0"/>
              <w:marRight w:val="0"/>
              <w:marTop w:val="0"/>
              <w:marBottom w:val="0"/>
              <w:divBdr>
                <w:top w:val="none" w:sz="0" w:space="0" w:color="auto"/>
                <w:left w:val="none" w:sz="0" w:space="0" w:color="auto"/>
                <w:bottom w:val="none" w:sz="0" w:space="0" w:color="auto"/>
                <w:right w:val="none" w:sz="0" w:space="0" w:color="auto"/>
              </w:divBdr>
            </w:div>
            <w:div w:id="1019354752">
              <w:marLeft w:val="0"/>
              <w:marRight w:val="0"/>
              <w:marTop w:val="0"/>
              <w:marBottom w:val="0"/>
              <w:divBdr>
                <w:top w:val="none" w:sz="0" w:space="0" w:color="auto"/>
                <w:left w:val="none" w:sz="0" w:space="0" w:color="auto"/>
                <w:bottom w:val="none" w:sz="0" w:space="0" w:color="auto"/>
                <w:right w:val="none" w:sz="0" w:space="0" w:color="auto"/>
              </w:divBdr>
            </w:div>
            <w:div w:id="1428622238">
              <w:marLeft w:val="0"/>
              <w:marRight w:val="0"/>
              <w:marTop w:val="0"/>
              <w:marBottom w:val="0"/>
              <w:divBdr>
                <w:top w:val="none" w:sz="0" w:space="0" w:color="auto"/>
                <w:left w:val="none" w:sz="0" w:space="0" w:color="auto"/>
                <w:bottom w:val="none" w:sz="0" w:space="0" w:color="auto"/>
                <w:right w:val="none" w:sz="0" w:space="0" w:color="auto"/>
              </w:divBdr>
            </w:div>
            <w:div w:id="1433550365">
              <w:marLeft w:val="0"/>
              <w:marRight w:val="0"/>
              <w:marTop w:val="0"/>
              <w:marBottom w:val="0"/>
              <w:divBdr>
                <w:top w:val="none" w:sz="0" w:space="0" w:color="auto"/>
                <w:left w:val="none" w:sz="0" w:space="0" w:color="auto"/>
                <w:bottom w:val="none" w:sz="0" w:space="0" w:color="auto"/>
                <w:right w:val="none" w:sz="0" w:space="0" w:color="auto"/>
              </w:divBdr>
            </w:div>
            <w:div w:id="1516381476">
              <w:marLeft w:val="0"/>
              <w:marRight w:val="0"/>
              <w:marTop w:val="0"/>
              <w:marBottom w:val="0"/>
              <w:divBdr>
                <w:top w:val="none" w:sz="0" w:space="0" w:color="auto"/>
                <w:left w:val="none" w:sz="0" w:space="0" w:color="auto"/>
                <w:bottom w:val="none" w:sz="0" w:space="0" w:color="auto"/>
                <w:right w:val="none" w:sz="0" w:space="0" w:color="auto"/>
              </w:divBdr>
            </w:div>
            <w:div w:id="18263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6412">
      <w:bodyDiv w:val="1"/>
      <w:marLeft w:val="0"/>
      <w:marRight w:val="0"/>
      <w:marTop w:val="0"/>
      <w:marBottom w:val="0"/>
      <w:divBdr>
        <w:top w:val="none" w:sz="0" w:space="0" w:color="auto"/>
        <w:left w:val="none" w:sz="0" w:space="0" w:color="auto"/>
        <w:bottom w:val="none" w:sz="0" w:space="0" w:color="auto"/>
        <w:right w:val="none" w:sz="0" w:space="0" w:color="auto"/>
      </w:divBdr>
      <w:divsChild>
        <w:div w:id="1739942123">
          <w:marLeft w:val="0"/>
          <w:marRight w:val="0"/>
          <w:marTop w:val="0"/>
          <w:marBottom w:val="0"/>
          <w:divBdr>
            <w:top w:val="none" w:sz="0" w:space="0" w:color="auto"/>
            <w:left w:val="none" w:sz="0" w:space="0" w:color="auto"/>
            <w:bottom w:val="none" w:sz="0" w:space="0" w:color="auto"/>
            <w:right w:val="none" w:sz="0" w:space="0" w:color="auto"/>
          </w:divBdr>
          <w:divsChild>
            <w:div w:id="124930869">
              <w:marLeft w:val="0"/>
              <w:marRight w:val="0"/>
              <w:marTop w:val="0"/>
              <w:marBottom w:val="0"/>
              <w:divBdr>
                <w:top w:val="none" w:sz="0" w:space="0" w:color="auto"/>
                <w:left w:val="none" w:sz="0" w:space="0" w:color="auto"/>
                <w:bottom w:val="none" w:sz="0" w:space="0" w:color="auto"/>
                <w:right w:val="none" w:sz="0" w:space="0" w:color="auto"/>
              </w:divBdr>
            </w:div>
            <w:div w:id="815147221">
              <w:marLeft w:val="0"/>
              <w:marRight w:val="0"/>
              <w:marTop w:val="0"/>
              <w:marBottom w:val="0"/>
              <w:divBdr>
                <w:top w:val="none" w:sz="0" w:space="0" w:color="auto"/>
                <w:left w:val="none" w:sz="0" w:space="0" w:color="auto"/>
                <w:bottom w:val="none" w:sz="0" w:space="0" w:color="auto"/>
                <w:right w:val="none" w:sz="0" w:space="0" w:color="auto"/>
              </w:divBdr>
            </w:div>
            <w:div w:id="1335886754">
              <w:marLeft w:val="0"/>
              <w:marRight w:val="0"/>
              <w:marTop w:val="0"/>
              <w:marBottom w:val="0"/>
              <w:divBdr>
                <w:top w:val="none" w:sz="0" w:space="0" w:color="auto"/>
                <w:left w:val="none" w:sz="0" w:space="0" w:color="auto"/>
                <w:bottom w:val="none" w:sz="0" w:space="0" w:color="auto"/>
                <w:right w:val="none" w:sz="0" w:space="0" w:color="auto"/>
              </w:divBdr>
            </w:div>
            <w:div w:id="1354333991">
              <w:marLeft w:val="0"/>
              <w:marRight w:val="0"/>
              <w:marTop w:val="0"/>
              <w:marBottom w:val="0"/>
              <w:divBdr>
                <w:top w:val="none" w:sz="0" w:space="0" w:color="auto"/>
                <w:left w:val="none" w:sz="0" w:space="0" w:color="auto"/>
                <w:bottom w:val="none" w:sz="0" w:space="0" w:color="auto"/>
                <w:right w:val="none" w:sz="0" w:space="0" w:color="auto"/>
              </w:divBdr>
            </w:div>
            <w:div w:id="1414087246">
              <w:marLeft w:val="0"/>
              <w:marRight w:val="0"/>
              <w:marTop w:val="0"/>
              <w:marBottom w:val="0"/>
              <w:divBdr>
                <w:top w:val="none" w:sz="0" w:space="0" w:color="auto"/>
                <w:left w:val="none" w:sz="0" w:space="0" w:color="auto"/>
                <w:bottom w:val="none" w:sz="0" w:space="0" w:color="auto"/>
                <w:right w:val="none" w:sz="0" w:space="0" w:color="auto"/>
              </w:divBdr>
            </w:div>
            <w:div w:id="1537233301">
              <w:marLeft w:val="0"/>
              <w:marRight w:val="0"/>
              <w:marTop w:val="0"/>
              <w:marBottom w:val="0"/>
              <w:divBdr>
                <w:top w:val="none" w:sz="0" w:space="0" w:color="auto"/>
                <w:left w:val="none" w:sz="0" w:space="0" w:color="auto"/>
                <w:bottom w:val="none" w:sz="0" w:space="0" w:color="auto"/>
                <w:right w:val="none" w:sz="0" w:space="0" w:color="auto"/>
              </w:divBdr>
            </w:div>
            <w:div w:id="1831288050">
              <w:marLeft w:val="0"/>
              <w:marRight w:val="0"/>
              <w:marTop w:val="0"/>
              <w:marBottom w:val="0"/>
              <w:divBdr>
                <w:top w:val="none" w:sz="0" w:space="0" w:color="auto"/>
                <w:left w:val="none" w:sz="0" w:space="0" w:color="auto"/>
                <w:bottom w:val="none" w:sz="0" w:space="0" w:color="auto"/>
                <w:right w:val="none" w:sz="0" w:space="0" w:color="auto"/>
              </w:divBdr>
            </w:div>
            <w:div w:id="19344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69153">
      <w:bodyDiv w:val="1"/>
      <w:marLeft w:val="0"/>
      <w:marRight w:val="0"/>
      <w:marTop w:val="0"/>
      <w:marBottom w:val="0"/>
      <w:divBdr>
        <w:top w:val="none" w:sz="0" w:space="0" w:color="auto"/>
        <w:left w:val="none" w:sz="0" w:space="0" w:color="auto"/>
        <w:bottom w:val="none" w:sz="0" w:space="0" w:color="auto"/>
        <w:right w:val="none" w:sz="0" w:space="0" w:color="auto"/>
      </w:divBdr>
    </w:div>
    <w:div w:id="443229835">
      <w:bodyDiv w:val="1"/>
      <w:marLeft w:val="0"/>
      <w:marRight w:val="0"/>
      <w:marTop w:val="0"/>
      <w:marBottom w:val="0"/>
      <w:divBdr>
        <w:top w:val="none" w:sz="0" w:space="0" w:color="auto"/>
        <w:left w:val="none" w:sz="0" w:space="0" w:color="auto"/>
        <w:bottom w:val="none" w:sz="0" w:space="0" w:color="auto"/>
        <w:right w:val="none" w:sz="0" w:space="0" w:color="auto"/>
      </w:divBdr>
      <w:divsChild>
        <w:div w:id="1986661858">
          <w:marLeft w:val="0"/>
          <w:marRight w:val="0"/>
          <w:marTop w:val="0"/>
          <w:marBottom w:val="0"/>
          <w:divBdr>
            <w:top w:val="none" w:sz="0" w:space="0" w:color="auto"/>
            <w:left w:val="none" w:sz="0" w:space="0" w:color="auto"/>
            <w:bottom w:val="none" w:sz="0" w:space="0" w:color="auto"/>
            <w:right w:val="none" w:sz="0" w:space="0" w:color="auto"/>
          </w:divBdr>
          <w:divsChild>
            <w:div w:id="827019579">
              <w:marLeft w:val="0"/>
              <w:marRight w:val="0"/>
              <w:marTop w:val="0"/>
              <w:marBottom w:val="0"/>
              <w:divBdr>
                <w:top w:val="none" w:sz="0" w:space="0" w:color="auto"/>
                <w:left w:val="none" w:sz="0" w:space="0" w:color="auto"/>
                <w:bottom w:val="none" w:sz="0" w:space="0" w:color="auto"/>
                <w:right w:val="none" w:sz="0" w:space="0" w:color="auto"/>
              </w:divBdr>
            </w:div>
            <w:div w:id="1251768207">
              <w:marLeft w:val="0"/>
              <w:marRight w:val="0"/>
              <w:marTop w:val="0"/>
              <w:marBottom w:val="0"/>
              <w:divBdr>
                <w:top w:val="none" w:sz="0" w:space="0" w:color="auto"/>
                <w:left w:val="none" w:sz="0" w:space="0" w:color="auto"/>
                <w:bottom w:val="none" w:sz="0" w:space="0" w:color="auto"/>
                <w:right w:val="none" w:sz="0" w:space="0" w:color="auto"/>
              </w:divBdr>
            </w:div>
            <w:div w:id="12899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3530">
      <w:bodyDiv w:val="1"/>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751388376">
              <w:marLeft w:val="0"/>
              <w:marRight w:val="0"/>
              <w:marTop w:val="0"/>
              <w:marBottom w:val="0"/>
              <w:divBdr>
                <w:top w:val="none" w:sz="0" w:space="0" w:color="auto"/>
                <w:left w:val="none" w:sz="0" w:space="0" w:color="auto"/>
                <w:bottom w:val="none" w:sz="0" w:space="0" w:color="auto"/>
                <w:right w:val="none" w:sz="0" w:space="0" w:color="auto"/>
              </w:divBdr>
            </w:div>
            <w:div w:id="973952398">
              <w:marLeft w:val="0"/>
              <w:marRight w:val="0"/>
              <w:marTop w:val="0"/>
              <w:marBottom w:val="0"/>
              <w:divBdr>
                <w:top w:val="none" w:sz="0" w:space="0" w:color="auto"/>
                <w:left w:val="none" w:sz="0" w:space="0" w:color="auto"/>
                <w:bottom w:val="none" w:sz="0" w:space="0" w:color="auto"/>
                <w:right w:val="none" w:sz="0" w:space="0" w:color="auto"/>
              </w:divBdr>
            </w:div>
            <w:div w:id="10320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0061">
      <w:bodyDiv w:val="1"/>
      <w:marLeft w:val="0"/>
      <w:marRight w:val="0"/>
      <w:marTop w:val="0"/>
      <w:marBottom w:val="0"/>
      <w:divBdr>
        <w:top w:val="none" w:sz="0" w:space="0" w:color="auto"/>
        <w:left w:val="none" w:sz="0" w:space="0" w:color="auto"/>
        <w:bottom w:val="none" w:sz="0" w:space="0" w:color="auto"/>
        <w:right w:val="none" w:sz="0" w:space="0" w:color="auto"/>
      </w:divBdr>
      <w:divsChild>
        <w:div w:id="1602226377">
          <w:marLeft w:val="0"/>
          <w:marRight w:val="0"/>
          <w:marTop w:val="0"/>
          <w:marBottom w:val="0"/>
          <w:divBdr>
            <w:top w:val="none" w:sz="0" w:space="0" w:color="auto"/>
            <w:left w:val="none" w:sz="0" w:space="0" w:color="auto"/>
            <w:bottom w:val="none" w:sz="0" w:space="0" w:color="auto"/>
            <w:right w:val="none" w:sz="0" w:space="0" w:color="auto"/>
          </w:divBdr>
          <w:divsChild>
            <w:div w:id="87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4837">
      <w:bodyDiv w:val="1"/>
      <w:marLeft w:val="0"/>
      <w:marRight w:val="0"/>
      <w:marTop w:val="0"/>
      <w:marBottom w:val="0"/>
      <w:divBdr>
        <w:top w:val="none" w:sz="0" w:space="0" w:color="auto"/>
        <w:left w:val="none" w:sz="0" w:space="0" w:color="auto"/>
        <w:bottom w:val="none" w:sz="0" w:space="0" w:color="auto"/>
        <w:right w:val="none" w:sz="0" w:space="0" w:color="auto"/>
      </w:divBdr>
      <w:divsChild>
        <w:div w:id="2084983868">
          <w:marLeft w:val="0"/>
          <w:marRight w:val="0"/>
          <w:marTop w:val="0"/>
          <w:marBottom w:val="0"/>
          <w:divBdr>
            <w:top w:val="none" w:sz="0" w:space="0" w:color="auto"/>
            <w:left w:val="none" w:sz="0" w:space="0" w:color="auto"/>
            <w:bottom w:val="none" w:sz="0" w:space="0" w:color="auto"/>
            <w:right w:val="none" w:sz="0" w:space="0" w:color="auto"/>
          </w:divBdr>
          <w:divsChild>
            <w:div w:id="1061555871">
              <w:marLeft w:val="0"/>
              <w:marRight w:val="0"/>
              <w:marTop w:val="0"/>
              <w:marBottom w:val="0"/>
              <w:divBdr>
                <w:top w:val="none" w:sz="0" w:space="0" w:color="auto"/>
                <w:left w:val="none" w:sz="0" w:space="0" w:color="auto"/>
                <w:bottom w:val="none" w:sz="0" w:space="0" w:color="auto"/>
                <w:right w:val="none" w:sz="0" w:space="0" w:color="auto"/>
              </w:divBdr>
              <w:divsChild>
                <w:div w:id="542255118">
                  <w:marLeft w:val="0"/>
                  <w:marRight w:val="0"/>
                  <w:marTop w:val="0"/>
                  <w:marBottom w:val="0"/>
                  <w:divBdr>
                    <w:top w:val="none" w:sz="0" w:space="0" w:color="auto"/>
                    <w:left w:val="none" w:sz="0" w:space="0" w:color="auto"/>
                    <w:bottom w:val="none" w:sz="0" w:space="0" w:color="auto"/>
                    <w:right w:val="none" w:sz="0" w:space="0" w:color="auto"/>
                  </w:divBdr>
                  <w:divsChild>
                    <w:div w:id="1918322094">
                      <w:marLeft w:val="75"/>
                      <w:marRight w:val="75"/>
                      <w:marTop w:val="75"/>
                      <w:marBottom w:val="75"/>
                      <w:divBdr>
                        <w:top w:val="none" w:sz="0" w:space="0" w:color="auto"/>
                        <w:left w:val="none" w:sz="0" w:space="0" w:color="auto"/>
                        <w:bottom w:val="none" w:sz="0" w:space="0" w:color="auto"/>
                        <w:right w:val="none" w:sz="0" w:space="0" w:color="auto"/>
                      </w:divBdr>
                      <w:divsChild>
                        <w:div w:id="921598704">
                          <w:marLeft w:val="0"/>
                          <w:marRight w:val="0"/>
                          <w:marTop w:val="0"/>
                          <w:marBottom w:val="0"/>
                          <w:divBdr>
                            <w:top w:val="none" w:sz="0" w:space="0" w:color="auto"/>
                            <w:left w:val="none" w:sz="0" w:space="0" w:color="auto"/>
                            <w:bottom w:val="none" w:sz="0" w:space="0" w:color="auto"/>
                            <w:right w:val="none" w:sz="0" w:space="0" w:color="auto"/>
                          </w:divBdr>
                          <w:divsChild>
                            <w:div w:id="319626630">
                              <w:marLeft w:val="0"/>
                              <w:marRight w:val="0"/>
                              <w:marTop w:val="0"/>
                              <w:marBottom w:val="0"/>
                              <w:divBdr>
                                <w:top w:val="none" w:sz="0" w:space="0" w:color="auto"/>
                                <w:left w:val="none" w:sz="0" w:space="0" w:color="auto"/>
                                <w:bottom w:val="none" w:sz="0" w:space="0" w:color="auto"/>
                                <w:right w:val="none" w:sz="0" w:space="0" w:color="auto"/>
                              </w:divBdr>
                            </w:div>
                            <w:div w:id="966087096">
                              <w:marLeft w:val="0"/>
                              <w:marRight w:val="0"/>
                              <w:marTop w:val="0"/>
                              <w:marBottom w:val="0"/>
                              <w:divBdr>
                                <w:top w:val="none" w:sz="0" w:space="0" w:color="auto"/>
                                <w:left w:val="none" w:sz="0" w:space="0" w:color="auto"/>
                                <w:bottom w:val="none" w:sz="0" w:space="0" w:color="auto"/>
                                <w:right w:val="none" w:sz="0" w:space="0" w:color="auto"/>
                              </w:divBdr>
                            </w:div>
                            <w:div w:id="1373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610768">
      <w:bodyDiv w:val="1"/>
      <w:marLeft w:val="0"/>
      <w:marRight w:val="0"/>
      <w:marTop w:val="0"/>
      <w:marBottom w:val="0"/>
      <w:divBdr>
        <w:top w:val="none" w:sz="0" w:space="0" w:color="auto"/>
        <w:left w:val="none" w:sz="0" w:space="0" w:color="auto"/>
        <w:bottom w:val="none" w:sz="0" w:space="0" w:color="auto"/>
        <w:right w:val="none" w:sz="0" w:space="0" w:color="auto"/>
      </w:divBdr>
      <w:divsChild>
        <w:div w:id="1713460117">
          <w:marLeft w:val="0"/>
          <w:marRight w:val="0"/>
          <w:marTop w:val="0"/>
          <w:marBottom w:val="0"/>
          <w:divBdr>
            <w:top w:val="none" w:sz="0" w:space="0" w:color="auto"/>
            <w:left w:val="none" w:sz="0" w:space="0" w:color="auto"/>
            <w:bottom w:val="none" w:sz="0" w:space="0" w:color="auto"/>
            <w:right w:val="none" w:sz="0" w:space="0" w:color="auto"/>
          </w:divBdr>
          <w:divsChild>
            <w:div w:id="5252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8234">
      <w:bodyDiv w:val="1"/>
      <w:marLeft w:val="0"/>
      <w:marRight w:val="0"/>
      <w:marTop w:val="0"/>
      <w:marBottom w:val="0"/>
      <w:divBdr>
        <w:top w:val="none" w:sz="0" w:space="0" w:color="auto"/>
        <w:left w:val="none" w:sz="0" w:space="0" w:color="auto"/>
        <w:bottom w:val="none" w:sz="0" w:space="0" w:color="auto"/>
        <w:right w:val="none" w:sz="0" w:space="0" w:color="auto"/>
      </w:divBdr>
    </w:div>
    <w:div w:id="771972879">
      <w:bodyDiv w:val="1"/>
      <w:marLeft w:val="0"/>
      <w:marRight w:val="0"/>
      <w:marTop w:val="0"/>
      <w:marBottom w:val="0"/>
      <w:divBdr>
        <w:top w:val="none" w:sz="0" w:space="0" w:color="auto"/>
        <w:left w:val="none" w:sz="0" w:space="0" w:color="auto"/>
        <w:bottom w:val="none" w:sz="0" w:space="0" w:color="auto"/>
        <w:right w:val="none" w:sz="0" w:space="0" w:color="auto"/>
      </w:divBdr>
      <w:divsChild>
        <w:div w:id="1369842872">
          <w:marLeft w:val="0"/>
          <w:marRight w:val="0"/>
          <w:marTop w:val="0"/>
          <w:marBottom w:val="0"/>
          <w:divBdr>
            <w:top w:val="none" w:sz="0" w:space="0" w:color="auto"/>
            <w:left w:val="none" w:sz="0" w:space="0" w:color="auto"/>
            <w:bottom w:val="none" w:sz="0" w:space="0" w:color="auto"/>
            <w:right w:val="none" w:sz="0" w:space="0" w:color="auto"/>
          </w:divBdr>
          <w:divsChild>
            <w:div w:id="466095430">
              <w:marLeft w:val="0"/>
              <w:marRight w:val="0"/>
              <w:marTop w:val="0"/>
              <w:marBottom w:val="0"/>
              <w:divBdr>
                <w:top w:val="none" w:sz="0" w:space="0" w:color="auto"/>
                <w:left w:val="none" w:sz="0" w:space="0" w:color="auto"/>
                <w:bottom w:val="none" w:sz="0" w:space="0" w:color="auto"/>
                <w:right w:val="none" w:sz="0" w:space="0" w:color="auto"/>
              </w:divBdr>
            </w:div>
            <w:div w:id="638416943">
              <w:marLeft w:val="0"/>
              <w:marRight w:val="0"/>
              <w:marTop w:val="0"/>
              <w:marBottom w:val="0"/>
              <w:divBdr>
                <w:top w:val="none" w:sz="0" w:space="0" w:color="auto"/>
                <w:left w:val="none" w:sz="0" w:space="0" w:color="auto"/>
                <w:bottom w:val="none" w:sz="0" w:space="0" w:color="auto"/>
                <w:right w:val="none" w:sz="0" w:space="0" w:color="auto"/>
              </w:divBdr>
            </w:div>
            <w:div w:id="1047604923">
              <w:marLeft w:val="0"/>
              <w:marRight w:val="0"/>
              <w:marTop w:val="0"/>
              <w:marBottom w:val="0"/>
              <w:divBdr>
                <w:top w:val="none" w:sz="0" w:space="0" w:color="auto"/>
                <w:left w:val="none" w:sz="0" w:space="0" w:color="auto"/>
                <w:bottom w:val="none" w:sz="0" w:space="0" w:color="auto"/>
                <w:right w:val="none" w:sz="0" w:space="0" w:color="auto"/>
              </w:divBdr>
            </w:div>
            <w:div w:id="1103572012">
              <w:marLeft w:val="0"/>
              <w:marRight w:val="0"/>
              <w:marTop w:val="0"/>
              <w:marBottom w:val="0"/>
              <w:divBdr>
                <w:top w:val="none" w:sz="0" w:space="0" w:color="auto"/>
                <w:left w:val="none" w:sz="0" w:space="0" w:color="auto"/>
                <w:bottom w:val="none" w:sz="0" w:space="0" w:color="auto"/>
                <w:right w:val="none" w:sz="0" w:space="0" w:color="auto"/>
              </w:divBdr>
            </w:div>
            <w:div w:id="13437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1764">
      <w:bodyDiv w:val="1"/>
      <w:marLeft w:val="0"/>
      <w:marRight w:val="0"/>
      <w:marTop w:val="0"/>
      <w:marBottom w:val="0"/>
      <w:divBdr>
        <w:top w:val="none" w:sz="0" w:space="0" w:color="auto"/>
        <w:left w:val="none" w:sz="0" w:space="0" w:color="auto"/>
        <w:bottom w:val="none" w:sz="0" w:space="0" w:color="auto"/>
        <w:right w:val="none" w:sz="0" w:space="0" w:color="auto"/>
      </w:divBdr>
      <w:divsChild>
        <w:div w:id="1878422948">
          <w:marLeft w:val="0"/>
          <w:marRight w:val="0"/>
          <w:marTop w:val="0"/>
          <w:marBottom w:val="0"/>
          <w:divBdr>
            <w:top w:val="none" w:sz="0" w:space="0" w:color="auto"/>
            <w:left w:val="none" w:sz="0" w:space="0" w:color="auto"/>
            <w:bottom w:val="none" w:sz="0" w:space="0" w:color="auto"/>
            <w:right w:val="none" w:sz="0" w:space="0" w:color="auto"/>
          </w:divBdr>
          <w:divsChild>
            <w:div w:id="539511529">
              <w:marLeft w:val="0"/>
              <w:marRight w:val="0"/>
              <w:marTop w:val="0"/>
              <w:marBottom w:val="0"/>
              <w:divBdr>
                <w:top w:val="none" w:sz="0" w:space="0" w:color="auto"/>
                <w:left w:val="none" w:sz="0" w:space="0" w:color="auto"/>
                <w:bottom w:val="none" w:sz="0" w:space="0" w:color="auto"/>
                <w:right w:val="none" w:sz="0" w:space="0" w:color="auto"/>
              </w:divBdr>
            </w:div>
            <w:div w:id="894243569">
              <w:marLeft w:val="0"/>
              <w:marRight w:val="0"/>
              <w:marTop w:val="0"/>
              <w:marBottom w:val="0"/>
              <w:divBdr>
                <w:top w:val="none" w:sz="0" w:space="0" w:color="auto"/>
                <w:left w:val="none" w:sz="0" w:space="0" w:color="auto"/>
                <w:bottom w:val="none" w:sz="0" w:space="0" w:color="auto"/>
                <w:right w:val="none" w:sz="0" w:space="0" w:color="auto"/>
              </w:divBdr>
            </w:div>
            <w:div w:id="8964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3717">
      <w:bodyDiv w:val="1"/>
      <w:marLeft w:val="0"/>
      <w:marRight w:val="0"/>
      <w:marTop w:val="0"/>
      <w:marBottom w:val="0"/>
      <w:divBdr>
        <w:top w:val="none" w:sz="0" w:space="0" w:color="auto"/>
        <w:left w:val="none" w:sz="0" w:space="0" w:color="auto"/>
        <w:bottom w:val="none" w:sz="0" w:space="0" w:color="auto"/>
        <w:right w:val="none" w:sz="0" w:space="0" w:color="auto"/>
      </w:divBdr>
      <w:divsChild>
        <w:div w:id="490876382">
          <w:marLeft w:val="0"/>
          <w:marRight w:val="0"/>
          <w:marTop w:val="0"/>
          <w:marBottom w:val="0"/>
          <w:divBdr>
            <w:top w:val="none" w:sz="0" w:space="0" w:color="auto"/>
            <w:left w:val="none" w:sz="0" w:space="0" w:color="auto"/>
            <w:bottom w:val="none" w:sz="0" w:space="0" w:color="auto"/>
            <w:right w:val="none" w:sz="0" w:space="0" w:color="auto"/>
          </w:divBdr>
          <w:divsChild>
            <w:div w:id="126047974">
              <w:marLeft w:val="0"/>
              <w:marRight w:val="0"/>
              <w:marTop w:val="0"/>
              <w:marBottom w:val="0"/>
              <w:divBdr>
                <w:top w:val="none" w:sz="0" w:space="0" w:color="auto"/>
                <w:left w:val="none" w:sz="0" w:space="0" w:color="auto"/>
                <w:bottom w:val="none" w:sz="0" w:space="0" w:color="auto"/>
                <w:right w:val="none" w:sz="0" w:space="0" w:color="auto"/>
              </w:divBdr>
            </w:div>
            <w:div w:id="574096029">
              <w:marLeft w:val="0"/>
              <w:marRight w:val="0"/>
              <w:marTop w:val="0"/>
              <w:marBottom w:val="0"/>
              <w:divBdr>
                <w:top w:val="none" w:sz="0" w:space="0" w:color="auto"/>
                <w:left w:val="none" w:sz="0" w:space="0" w:color="auto"/>
                <w:bottom w:val="none" w:sz="0" w:space="0" w:color="auto"/>
                <w:right w:val="none" w:sz="0" w:space="0" w:color="auto"/>
              </w:divBdr>
            </w:div>
            <w:div w:id="585966288">
              <w:marLeft w:val="0"/>
              <w:marRight w:val="0"/>
              <w:marTop w:val="0"/>
              <w:marBottom w:val="0"/>
              <w:divBdr>
                <w:top w:val="none" w:sz="0" w:space="0" w:color="auto"/>
                <w:left w:val="none" w:sz="0" w:space="0" w:color="auto"/>
                <w:bottom w:val="none" w:sz="0" w:space="0" w:color="auto"/>
                <w:right w:val="none" w:sz="0" w:space="0" w:color="auto"/>
              </w:divBdr>
            </w:div>
            <w:div w:id="586773327">
              <w:marLeft w:val="0"/>
              <w:marRight w:val="0"/>
              <w:marTop w:val="0"/>
              <w:marBottom w:val="0"/>
              <w:divBdr>
                <w:top w:val="none" w:sz="0" w:space="0" w:color="auto"/>
                <w:left w:val="none" w:sz="0" w:space="0" w:color="auto"/>
                <w:bottom w:val="none" w:sz="0" w:space="0" w:color="auto"/>
                <w:right w:val="none" w:sz="0" w:space="0" w:color="auto"/>
              </w:divBdr>
            </w:div>
            <w:div w:id="749430668">
              <w:marLeft w:val="0"/>
              <w:marRight w:val="0"/>
              <w:marTop w:val="0"/>
              <w:marBottom w:val="0"/>
              <w:divBdr>
                <w:top w:val="none" w:sz="0" w:space="0" w:color="auto"/>
                <w:left w:val="none" w:sz="0" w:space="0" w:color="auto"/>
                <w:bottom w:val="none" w:sz="0" w:space="0" w:color="auto"/>
                <w:right w:val="none" w:sz="0" w:space="0" w:color="auto"/>
              </w:divBdr>
            </w:div>
            <w:div w:id="1026636494">
              <w:marLeft w:val="0"/>
              <w:marRight w:val="0"/>
              <w:marTop w:val="0"/>
              <w:marBottom w:val="0"/>
              <w:divBdr>
                <w:top w:val="none" w:sz="0" w:space="0" w:color="auto"/>
                <w:left w:val="none" w:sz="0" w:space="0" w:color="auto"/>
                <w:bottom w:val="none" w:sz="0" w:space="0" w:color="auto"/>
                <w:right w:val="none" w:sz="0" w:space="0" w:color="auto"/>
              </w:divBdr>
            </w:div>
            <w:div w:id="1171799666">
              <w:marLeft w:val="0"/>
              <w:marRight w:val="0"/>
              <w:marTop w:val="0"/>
              <w:marBottom w:val="0"/>
              <w:divBdr>
                <w:top w:val="none" w:sz="0" w:space="0" w:color="auto"/>
                <w:left w:val="none" w:sz="0" w:space="0" w:color="auto"/>
                <w:bottom w:val="none" w:sz="0" w:space="0" w:color="auto"/>
                <w:right w:val="none" w:sz="0" w:space="0" w:color="auto"/>
              </w:divBdr>
            </w:div>
            <w:div w:id="1544445920">
              <w:marLeft w:val="0"/>
              <w:marRight w:val="0"/>
              <w:marTop w:val="0"/>
              <w:marBottom w:val="0"/>
              <w:divBdr>
                <w:top w:val="none" w:sz="0" w:space="0" w:color="auto"/>
                <w:left w:val="none" w:sz="0" w:space="0" w:color="auto"/>
                <w:bottom w:val="none" w:sz="0" w:space="0" w:color="auto"/>
                <w:right w:val="none" w:sz="0" w:space="0" w:color="auto"/>
              </w:divBdr>
            </w:div>
            <w:div w:id="1700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8525">
      <w:bodyDiv w:val="1"/>
      <w:marLeft w:val="0"/>
      <w:marRight w:val="0"/>
      <w:marTop w:val="0"/>
      <w:marBottom w:val="0"/>
      <w:divBdr>
        <w:top w:val="none" w:sz="0" w:space="0" w:color="auto"/>
        <w:left w:val="none" w:sz="0" w:space="0" w:color="auto"/>
        <w:bottom w:val="none" w:sz="0" w:space="0" w:color="auto"/>
        <w:right w:val="none" w:sz="0" w:space="0" w:color="auto"/>
      </w:divBdr>
    </w:div>
    <w:div w:id="920288653">
      <w:bodyDiv w:val="1"/>
      <w:marLeft w:val="0"/>
      <w:marRight w:val="0"/>
      <w:marTop w:val="0"/>
      <w:marBottom w:val="0"/>
      <w:divBdr>
        <w:top w:val="none" w:sz="0" w:space="0" w:color="auto"/>
        <w:left w:val="none" w:sz="0" w:space="0" w:color="auto"/>
        <w:bottom w:val="none" w:sz="0" w:space="0" w:color="auto"/>
        <w:right w:val="none" w:sz="0" w:space="0" w:color="auto"/>
      </w:divBdr>
      <w:divsChild>
        <w:div w:id="1015693575">
          <w:marLeft w:val="0"/>
          <w:marRight w:val="0"/>
          <w:marTop w:val="0"/>
          <w:marBottom w:val="0"/>
          <w:divBdr>
            <w:top w:val="none" w:sz="0" w:space="0" w:color="auto"/>
            <w:left w:val="none" w:sz="0" w:space="0" w:color="auto"/>
            <w:bottom w:val="none" w:sz="0" w:space="0" w:color="auto"/>
            <w:right w:val="none" w:sz="0" w:space="0" w:color="auto"/>
          </w:divBdr>
          <w:divsChild>
            <w:div w:id="13021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6168">
      <w:bodyDiv w:val="1"/>
      <w:marLeft w:val="0"/>
      <w:marRight w:val="0"/>
      <w:marTop w:val="0"/>
      <w:marBottom w:val="0"/>
      <w:divBdr>
        <w:top w:val="none" w:sz="0" w:space="0" w:color="auto"/>
        <w:left w:val="none" w:sz="0" w:space="0" w:color="auto"/>
        <w:bottom w:val="none" w:sz="0" w:space="0" w:color="auto"/>
        <w:right w:val="none" w:sz="0" w:space="0" w:color="auto"/>
      </w:divBdr>
      <w:divsChild>
        <w:div w:id="560794670">
          <w:marLeft w:val="0"/>
          <w:marRight w:val="0"/>
          <w:marTop w:val="0"/>
          <w:marBottom w:val="0"/>
          <w:divBdr>
            <w:top w:val="none" w:sz="0" w:space="0" w:color="auto"/>
            <w:left w:val="none" w:sz="0" w:space="0" w:color="auto"/>
            <w:bottom w:val="none" w:sz="0" w:space="0" w:color="auto"/>
            <w:right w:val="none" w:sz="0" w:space="0" w:color="auto"/>
          </w:divBdr>
          <w:divsChild>
            <w:div w:id="3629099">
              <w:marLeft w:val="0"/>
              <w:marRight w:val="0"/>
              <w:marTop w:val="0"/>
              <w:marBottom w:val="0"/>
              <w:divBdr>
                <w:top w:val="none" w:sz="0" w:space="0" w:color="auto"/>
                <w:left w:val="none" w:sz="0" w:space="0" w:color="auto"/>
                <w:bottom w:val="none" w:sz="0" w:space="0" w:color="auto"/>
                <w:right w:val="none" w:sz="0" w:space="0" w:color="auto"/>
              </w:divBdr>
            </w:div>
            <w:div w:id="137456255">
              <w:marLeft w:val="0"/>
              <w:marRight w:val="0"/>
              <w:marTop w:val="0"/>
              <w:marBottom w:val="0"/>
              <w:divBdr>
                <w:top w:val="none" w:sz="0" w:space="0" w:color="auto"/>
                <w:left w:val="none" w:sz="0" w:space="0" w:color="auto"/>
                <w:bottom w:val="none" w:sz="0" w:space="0" w:color="auto"/>
                <w:right w:val="none" w:sz="0" w:space="0" w:color="auto"/>
              </w:divBdr>
            </w:div>
            <w:div w:id="171385415">
              <w:marLeft w:val="0"/>
              <w:marRight w:val="0"/>
              <w:marTop w:val="0"/>
              <w:marBottom w:val="0"/>
              <w:divBdr>
                <w:top w:val="none" w:sz="0" w:space="0" w:color="auto"/>
                <w:left w:val="none" w:sz="0" w:space="0" w:color="auto"/>
                <w:bottom w:val="none" w:sz="0" w:space="0" w:color="auto"/>
                <w:right w:val="none" w:sz="0" w:space="0" w:color="auto"/>
              </w:divBdr>
            </w:div>
            <w:div w:id="309597101">
              <w:marLeft w:val="0"/>
              <w:marRight w:val="0"/>
              <w:marTop w:val="0"/>
              <w:marBottom w:val="0"/>
              <w:divBdr>
                <w:top w:val="none" w:sz="0" w:space="0" w:color="auto"/>
                <w:left w:val="none" w:sz="0" w:space="0" w:color="auto"/>
                <w:bottom w:val="none" w:sz="0" w:space="0" w:color="auto"/>
                <w:right w:val="none" w:sz="0" w:space="0" w:color="auto"/>
              </w:divBdr>
            </w:div>
            <w:div w:id="561671135">
              <w:marLeft w:val="0"/>
              <w:marRight w:val="0"/>
              <w:marTop w:val="0"/>
              <w:marBottom w:val="0"/>
              <w:divBdr>
                <w:top w:val="none" w:sz="0" w:space="0" w:color="auto"/>
                <w:left w:val="none" w:sz="0" w:space="0" w:color="auto"/>
                <w:bottom w:val="none" w:sz="0" w:space="0" w:color="auto"/>
                <w:right w:val="none" w:sz="0" w:space="0" w:color="auto"/>
              </w:divBdr>
            </w:div>
            <w:div w:id="581374990">
              <w:marLeft w:val="0"/>
              <w:marRight w:val="0"/>
              <w:marTop w:val="0"/>
              <w:marBottom w:val="0"/>
              <w:divBdr>
                <w:top w:val="none" w:sz="0" w:space="0" w:color="auto"/>
                <w:left w:val="none" w:sz="0" w:space="0" w:color="auto"/>
                <w:bottom w:val="none" w:sz="0" w:space="0" w:color="auto"/>
                <w:right w:val="none" w:sz="0" w:space="0" w:color="auto"/>
              </w:divBdr>
            </w:div>
            <w:div w:id="724380010">
              <w:marLeft w:val="0"/>
              <w:marRight w:val="0"/>
              <w:marTop w:val="0"/>
              <w:marBottom w:val="0"/>
              <w:divBdr>
                <w:top w:val="none" w:sz="0" w:space="0" w:color="auto"/>
                <w:left w:val="none" w:sz="0" w:space="0" w:color="auto"/>
                <w:bottom w:val="none" w:sz="0" w:space="0" w:color="auto"/>
                <w:right w:val="none" w:sz="0" w:space="0" w:color="auto"/>
              </w:divBdr>
            </w:div>
            <w:div w:id="1068696570">
              <w:marLeft w:val="0"/>
              <w:marRight w:val="0"/>
              <w:marTop w:val="0"/>
              <w:marBottom w:val="0"/>
              <w:divBdr>
                <w:top w:val="none" w:sz="0" w:space="0" w:color="auto"/>
                <w:left w:val="none" w:sz="0" w:space="0" w:color="auto"/>
                <w:bottom w:val="none" w:sz="0" w:space="0" w:color="auto"/>
                <w:right w:val="none" w:sz="0" w:space="0" w:color="auto"/>
              </w:divBdr>
            </w:div>
            <w:div w:id="1511068502">
              <w:marLeft w:val="0"/>
              <w:marRight w:val="0"/>
              <w:marTop w:val="0"/>
              <w:marBottom w:val="0"/>
              <w:divBdr>
                <w:top w:val="none" w:sz="0" w:space="0" w:color="auto"/>
                <w:left w:val="none" w:sz="0" w:space="0" w:color="auto"/>
                <w:bottom w:val="none" w:sz="0" w:space="0" w:color="auto"/>
                <w:right w:val="none" w:sz="0" w:space="0" w:color="auto"/>
              </w:divBdr>
            </w:div>
            <w:div w:id="1593468790">
              <w:marLeft w:val="0"/>
              <w:marRight w:val="0"/>
              <w:marTop w:val="0"/>
              <w:marBottom w:val="0"/>
              <w:divBdr>
                <w:top w:val="none" w:sz="0" w:space="0" w:color="auto"/>
                <w:left w:val="none" w:sz="0" w:space="0" w:color="auto"/>
                <w:bottom w:val="none" w:sz="0" w:space="0" w:color="auto"/>
                <w:right w:val="none" w:sz="0" w:space="0" w:color="auto"/>
              </w:divBdr>
            </w:div>
            <w:div w:id="1684631027">
              <w:marLeft w:val="0"/>
              <w:marRight w:val="0"/>
              <w:marTop w:val="0"/>
              <w:marBottom w:val="0"/>
              <w:divBdr>
                <w:top w:val="none" w:sz="0" w:space="0" w:color="auto"/>
                <w:left w:val="none" w:sz="0" w:space="0" w:color="auto"/>
                <w:bottom w:val="none" w:sz="0" w:space="0" w:color="auto"/>
                <w:right w:val="none" w:sz="0" w:space="0" w:color="auto"/>
              </w:divBdr>
            </w:div>
            <w:div w:id="1799033982">
              <w:marLeft w:val="0"/>
              <w:marRight w:val="0"/>
              <w:marTop w:val="0"/>
              <w:marBottom w:val="0"/>
              <w:divBdr>
                <w:top w:val="none" w:sz="0" w:space="0" w:color="auto"/>
                <w:left w:val="none" w:sz="0" w:space="0" w:color="auto"/>
                <w:bottom w:val="none" w:sz="0" w:space="0" w:color="auto"/>
                <w:right w:val="none" w:sz="0" w:space="0" w:color="auto"/>
              </w:divBdr>
            </w:div>
            <w:div w:id="19187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6513">
      <w:bodyDiv w:val="1"/>
      <w:marLeft w:val="0"/>
      <w:marRight w:val="0"/>
      <w:marTop w:val="0"/>
      <w:marBottom w:val="0"/>
      <w:divBdr>
        <w:top w:val="none" w:sz="0" w:space="0" w:color="auto"/>
        <w:left w:val="none" w:sz="0" w:space="0" w:color="auto"/>
        <w:bottom w:val="none" w:sz="0" w:space="0" w:color="auto"/>
        <w:right w:val="none" w:sz="0" w:space="0" w:color="auto"/>
      </w:divBdr>
      <w:divsChild>
        <w:div w:id="1935432435">
          <w:marLeft w:val="0"/>
          <w:marRight w:val="0"/>
          <w:marTop w:val="0"/>
          <w:marBottom w:val="0"/>
          <w:divBdr>
            <w:top w:val="none" w:sz="0" w:space="0" w:color="auto"/>
            <w:left w:val="none" w:sz="0" w:space="0" w:color="auto"/>
            <w:bottom w:val="none" w:sz="0" w:space="0" w:color="auto"/>
            <w:right w:val="none" w:sz="0" w:space="0" w:color="auto"/>
          </w:divBdr>
          <w:divsChild>
            <w:div w:id="225259072">
              <w:marLeft w:val="0"/>
              <w:marRight w:val="0"/>
              <w:marTop w:val="0"/>
              <w:marBottom w:val="0"/>
              <w:divBdr>
                <w:top w:val="none" w:sz="0" w:space="0" w:color="auto"/>
                <w:left w:val="none" w:sz="0" w:space="0" w:color="auto"/>
                <w:bottom w:val="none" w:sz="0" w:space="0" w:color="auto"/>
                <w:right w:val="none" w:sz="0" w:space="0" w:color="auto"/>
              </w:divBdr>
            </w:div>
            <w:div w:id="519667187">
              <w:marLeft w:val="0"/>
              <w:marRight w:val="0"/>
              <w:marTop w:val="0"/>
              <w:marBottom w:val="0"/>
              <w:divBdr>
                <w:top w:val="none" w:sz="0" w:space="0" w:color="auto"/>
                <w:left w:val="none" w:sz="0" w:space="0" w:color="auto"/>
                <w:bottom w:val="none" w:sz="0" w:space="0" w:color="auto"/>
                <w:right w:val="none" w:sz="0" w:space="0" w:color="auto"/>
              </w:divBdr>
            </w:div>
            <w:div w:id="572396364">
              <w:marLeft w:val="0"/>
              <w:marRight w:val="0"/>
              <w:marTop w:val="0"/>
              <w:marBottom w:val="0"/>
              <w:divBdr>
                <w:top w:val="none" w:sz="0" w:space="0" w:color="auto"/>
                <w:left w:val="none" w:sz="0" w:space="0" w:color="auto"/>
                <w:bottom w:val="none" w:sz="0" w:space="0" w:color="auto"/>
                <w:right w:val="none" w:sz="0" w:space="0" w:color="auto"/>
              </w:divBdr>
            </w:div>
            <w:div w:id="587884298">
              <w:marLeft w:val="0"/>
              <w:marRight w:val="0"/>
              <w:marTop w:val="0"/>
              <w:marBottom w:val="0"/>
              <w:divBdr>
                <w:top w:val="none" w:sz="0" w:space="0" w:color="auto"/>
                <w:left w:val="none" w:sz="0" w:space="0" w:color="auto"/>
                <w:bottom w:val="none" w:sz="0" w:space="0" w:color="auto"/>
                <w:right w:val="none" w:sz="0" w:space="0" w:color="auto"/>
              </w:divBdr>
            </w:div>
            <w:div w:id="757365184">
              <w:marLeft w:val="0"/>
              <w:marRight w:val="0"/>
              <w:marTop w:val="0"/>
              <w:marBottom w:val="0"/>
              <w:divBdr>
                <w:top w:val="none" w:sz="0" w:space="0" w:color="auto"/>
                <w:left w:val="none" w:sz="0" w:space="0" w:color="auto"/>
                <w:bottom w:val="none" w:sz="0" w:space="0" w:color="auto"/>
                <w:right w:val="none" w:sz="0" w:space="0" w:color="auto"/>
              </w:divBdr>
            </w:div>
            <w:div w:id="1581715039">
              <w:marLeft w:val="0"/>
              <w:marRight w:val="0"/>
              <w:marTop w:val="0"/>
              <w:marBottom w:val="0"/>
              <w:divBdr>
                <w:top w:val="none" w:sz="0" w:space="0" w:color="auto"/>
                <w:left w:val="none" w:sz="0" w:space="0" w:color="auto"/>
                <w:bottom w:val="none" w:sz="0" w:space="0" w:color="auto"/>
                <w:right w:val="none" w:sz="0" w:space="0" w:color="auto"/>
              </w:divBdr>
            </w:div>
            <w:div w:id="1677684364">
              <w:marLeft w:val="0"/>
              <w:marRight w:val="0"/>
              <w:marTop w:val="0"/>
              <w:marBottom w:val="0"/>
              <w:divBdr>
                <w:top w:val="none" w:sz="0" w:space="0" w:color="auto"/>
                <w:left w:val="none" w:sz="0" w:space="0" w:color="auto"/>
                <w:bottom w:val="none" w:sz="0" w:space="0" w:color="auto"/>
                <w:right w:val="none" w:sz="0" w:space="0" w:color="auto"/>
              </w:divBdr>
            </w:div>
            <w:div w:id="19107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2601">
      <w:bodyDiv w:val="1"/>
      <w:marLeft w:val="0"/>
      <w:marRight w:val="0"/>
      <w:marTop w:val="0"/>
      <w:marBottom w:val="0"/>
      <w:divBdr>
        <w:top w:val="none" w:sz="0" w:space="0" w:color="auto"/>
        <w:left w:val="none" w:sz="0" w:space="0" w:color="auto"/>
        <w:bottom w:val="none" w:sz="0" w:space="0" w:color="auto"/>
        <w:right w:val="none" w:sz="0" w:space="0" w:color="auto"/>
      </w:divBdr>
      <w:divsChild>
        <w:div w:id="908733648">
          <w:marLeft w:val="0"/>
          <w:marRight w:val="0"/>
          <w:marTop w:val="0"/>
          <w:marBottom w:val="0"/>
          <w:divBdr>
            <w:top w:val="none" w:sz="0" w:space="0" w:color="auto"/>
            <w:left w:val="none" w:sz="0" w:space="0" w:color="auto"/>
            <w:bottom w:val="none" w:sz="0" w:space="0" w:color="auto"/>
            <w:right w:val="none" w:sz="0" w:space="0" w:color="auto"/>
          </w:divBdr>
          <w:divsChild>
            <w:div w:id="144007762">
              <w:marLeft w:val="0"/>
              <w:marRight w:val="0"/>
              <w:marTop w:val="0"/>
              <w:marBottom w:val="0"/>
              <w:divBdr>
                <w:top w:val="none" w:sz="0" w:space="0" w:color="auto"/>
                <w:left w:val="none" w:sz="0" w:space="0" w:color="auto"/>
                <w:bottom w:val="none" w:sz="0" w:space="0" w:color="auto"/>
                <w:right w:val="none" w:sz="0" w:space="0" w:color="auto"/>
              </w:divBdr>
            </w:div>
            <w:div w:id="301008337">
              <w:marLeft w:val="0"/>
              <w:marRight w:val="0"/>
              <w:marTop w:val="0"/>
              <w:marBottom w:val="0"/>
              <w:divBdr>
                <w:top w:val="none" w:sz="0" w:space="0" w:color="auto"/>
                <w:left w:val="none" w:sz="0" w:space="0" w:color="auto"/>
                <w:bottom w:val="none" w:sz="0" w:space="0" w:color="auto"/>
                <w:right w:val="none" w:sz="0" w:space="0" w:color="auto"/>
              </w:divBdr>
            </w:div>
            <w:div w:id="1018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3976">
      <w:bodyDiv w:val="1"/>
      <w:marLeft w:val="0"/>
      <w:marRight w:val="0"/>
      <w:marTop w:val="0"/>
      <w:marBottom w:val="0"/>
      <w:divBdr>
        <w:top w:val="none" w:sz="0" w:space="0" w:color="auto"/>
        <w:left w:val="none" w:sz="0" w:space="0" w:color="auto"/>
        <w:bottom w:val="none" w:sz="0" w:space="0" w:color="auto"/>
        <w:right w:val="none" w:sz="0" w:space="0" w:color="auto"/>
      </w:divBdr>
      <w:divsChild>
        <w:div w:id="1560705785">
          <w:marLeft w:val="0"/>
          <w:marRight w:val="0"/>
          <w:marTop w:val="0"/>
          <w:marBottom w:val="0"/>
          <w:divBdr>
            <w:top w:val="none" w:sz="0" w:space="0" w:color="auto"/>
            <w:left w:val="none" w:sz="0" w:space="0" w:color="auto"/>
            <w:bottom w:val="none" w:sz="0" w:space="0" w:color="auto"/>
            <w:right w:val="none" w:sz="0" w:space="0" w:color="auto"/>
          </w:divBdr>
          <w:divsChild>
            <w:div w:id="15106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14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599">
          <w:marLeft w:val="0"/>
          <w:marRight w:val="0"/>
          <w:marTop w:val="0"/>
          <w:marBottom w:val="0"/>
          <w:divBdr>
            <w:top w:val="none" w:sz="0" w:space="0" w:color="auto"/>
            <w:left w:val="none" w:sz="0" w:space="0" w:color="auto"/>
            <w:bottom w:val="none" w:sz="0" w:space="0" w:color="auto"/>
            <w:right w:val="none" w:sz="0" w:space="0" w:color="auto"/>
          </w:divBdr>
          <w:divsChild>
            <w:div w:id="212163166">
              <w:marLeft w:val="0"/>
              <w:marRight w:val="0"/>
              <w:marTop w:val="0"/>
              <w:marBottom w:val="0"/>
              <w:divBdr>
                <w:top w:val="none" w:sz="0" w:space="0" w:color="auto"/>
                <w:left w:val="none" w:sz="0" w:space="0" w:color="auto"/>
                <w:bottom w:val="none" w:sz="0" w:space="0" w:color="auto"/>
                <w:right w:val="none" w:sz="0" w:space="0" w:color="auto"/>
              </w:divBdr>
            </w:div>
            <w:div w:id="9780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60190">
      <w:bodyDiv w:val="1"/>
      <w:marLeft w:val="0"/>
      <w:marRight w:val="0"/>
      <w:marTop w:val="0"/>
      <w:marBottom w:val="0"/>
      <w:divBdr>
        <w:top w:val="none" w:sz="0" w:space="0" w:color="auto"/>
        <w:left w:val="none" w:sz="0" w:space="0" w:color="auto"/>
        <w:bottom w:val="none" w:sz="0" w:space="0" w:color="auto"/>
        <w:right w:val="none" w:sz="0" w:space="0" w:color="auto"/>
      </w:divBdr>
    </w:div>
    <w:div w:id="1469519204">
      <w:bodyDiv w:val="1"/>
      <w:marLeft w:val="0"/>
      <w:marRight w:val="0"/>
      <w:marTop w:val="0"/>
      <w:marBottom w:val="0"/>
      <w:divBdr>
        <w:top w:val="none" w:sz="0" w:space="0" w:color="auto"/>
        <w:left w:val="none" w:sz="0" w:space="0" w:color="auto"/>
        <w:bottom w:val="none" w:sz="0" w:space="0" w:color="auto"/>
        <w:right w:val="none" w:sz="0" w:space="0" w:color="auto"/>
      </w:divBdr>
      <w:divsChild>
        <w:div w:id="2040349736">
          <w:marLeft w:val="0"/>
          <w:marRight w:val="0"/>
          <w:marTop w:val="0"/>
          <w:marBottom w:val="0"/>
          <w:divBdr>
            <w:top w:val="none" w:sz="0" w:space="0" w:color="auto"/>
            <w:left w:val="none" w:sz="0" w:space="0" w:color="auto"/>
            <w:bottom w:val="none" w:sz="0" w:space="0" w:color="auto"/>
            <w:right w:val="none" w:sz="0" w:space="0" w:color="auto"/>
          </w:divBdr>
          <w:divsChild>
            <w:div w:id="114568135">
              <w:marLeft w:val="0"/>
              <w:marRight w:val="0"/>
              <w:marTop w:val="0"/>
              <w:marBottom w:val="0"/>
              <w:divBdr>
                <w:top w:val="none" w:sz="0" w:space="0" w:color="auto"/>
                <w:left w:val="none" w:sz="0" w:space="0" w:color="auto"/>
                <w:bottom w:val="none" w:sz="0" w:space="0" w:color="auto"/>
                <w:right w:val="none" w:sz="0" w:space="0" w:color="auto"/>
              </w:divBdr>
            </w:div>
            <w:div w:id="171452302">
              <w:marLeft w:val="0"/>
              <w:marRight w:val="0"/>
              <w:marTop w:val="0"/>
              <w:marBottom w:val="0"/>
              <w:divBdr>
                <w:top w:val="none" w:sz="0" w:space="0" w:color="auto"/>
                <w:left w:val="none" w:sz="0" w:space="0" w:color="auto"/>
                <w:bottom w:val="none" w:sz="0" w:space="0" w:color="auto"/>
                <w:right w:val="none" w:sz="0" w:space="0" w:color="auto"/>
              </w:divBdr>
            </w:div>
            <w:div w:id="2463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3606">
      <w:bodyDiv w:val="1"/>
      <w:marLeft w:val="0"/>
      <w:marRight w:val="0"/>
      <w:marTop w:val="0"/>
      <w:marBottom w:val="0"/>
      <w:divBdr>
        <w:top w:val="none" w:sz="0" w:space="0" w:color="auto"/>
        <w:left w:val="none" w:sz="0" w:space="0" w:color="auto"/>
        <w:bottom w:val="none" w:sz="0" w:space="0" w:color="auto"/>
        <w:right w:val="none" w:sz="0" w:space="0" w:color="auto"/>
      </w:divBdr>
      <w:divsChild>
        <w:div w:id="2102292547">
          <w:marLeft w:val="0"/>
          <w:marRight w:val="0"/>
          <w:marTop w:val="0"/>
          <w:marBottom w:val="0"/>
          <w:divBdr>
            <w:top w:val="none" w:sz="0" w:space="0" w:color="auto"/>
            <w:left w:val="none" w:sz="0" w:space="0" w:color="auto"/>
            <w:bottom w:val="none" w:sz="0" w:space="0" w:color="auto"/>
            <w:right w:val="none" w:sz="0" w:space="0" w:color="auto"/>
          </w:divBdr>
          <w:divsChild>
            <w:div w:id="349642976">
              <w:marLeft w:val="0"/>
              <w:marRight w:val="0"/>
              <w:marTop w:val="0"/>
              <w:marBottom w:val="0"/>
              <w:divBdr>
                <w:top w:val="none" w:sz="0" w:space="0" w:color="auto"/>
                <w:left w:val="none" w:sz="0" w:space="0" w:color="auto"/>
                <w:bottom w:val="none" w:sz="0" w:space="0" w:color="auto"/>
                <w:right w:val="none" w:sz="0" w:space="0" w:color="auto"/>
              </w:divBdr>
            </w:div>
            <w:div w:id="357513860">
              <w:marLeft w:val="0"/>
              <w:marRight w:val="0"/>
              <w:marTop w:val="0"/>
              <w:marBottom w:val="0"/>
              <w:divBdr>
                <w:top w:val="none" w:sz="0" w:space="0" w:color="auto"/>
                <w:left w:val="none" w:sz="0" w:space="0" w:color="auto"/>
                <w:bottom w:val="none" w:sz="0" w:space="0" w:color="auto"/>
                <w:right w:val="none" w:sz="0" w:space="0" w:color="auto"/>
              </w:divBdr>
            </w:div>
            <w:div w:id="440027977">
              <w:marLeft w:val="0"/>
              <w:marRight w:val="0"/>
              <w:marTop w:val="0"/>
              <w:marBottom w:val="0"/>
              <w:divBdr>
                <w:top w:val="none" w:sz="0" w:space="0" w:color="auto"/>
                <w:left w:val="none" w:sz="0" w:space="0" w:color="auto"/>
                <w:bottom w:val="none" w:sz="0" w:space="0" w:color="auto"/>
                <w:right w:val="none" w:sz="0" w:space="0" w:color="auto"/>
              </w:divBdr>
            </w:div>
            <w:div w:id="1004357336">
              <w:marLeft w:val="0"/>
              <w:marRight w:val="0"/>
              <w:marTop w:val="0"/>
              <w:marBottom w:val="0"/>
              <w:divBdr>
                <w:top w:val="none" w:sz="0" w:space="0" w:color="auto"/>
                <w:left w:val="none" w:sz="0" w:space="0" w:color="auto"/>
                <w:bottom w:val="none" w:sz="0" w:space="0" w:color="auto"/>
                <w:right w:val="none" w:sz="0" w:space="0" w:color="auto"/>
              </w:divBdr>
            </w:div>
            <w:div w:id="1073047005">
              <w:marLeft w:val="0"/>
              <w:marRight w:val="0"/>
              <w:marTop w:val="0"/>
              <w:marBottom w:val="0"/>
              <w:divBdr>
                <w:top w:val="none" w:sz="0" w:space="0" w:color="auto"/>
                <w:left w:val="none" w:sz="0" w:space="0" w:color="auto"/>
                <w:bottom w:val="none" w:sz="0" w:space="0" w:color="auto"/>
                <w:right w:val="none" w:sz="0" w:space="0" w:color="auto"/>
              </w:divBdr>
            </w:div>
            <w:div w:id="1499811608">
              <w:marLeft w:val="0"/>
              <w:marRight w:val="0"/>
              <w:marTop w:val="0"/>
              <w:marBottom w:val="0"/>
              <w:divBdr>
                <w:top w:val="none" w:sz="0" w:space="0" w:color="auto"/>
                <w:left w:val="none" w:sz="0" w:space="0" w:color="auto"/>
                <w:bottom w:val="none" w:sz="0" w:space="0" w:color="auto"/>
                <w:right w:val="none" w:sz="0" w:space="0" w:color="auto"/>
              </w:divBdr>
            </w:div>
            <w:div w:id="1648322357">
              <w:marLeft w:val="0"/>
              <w:marRight w:val="0"/>
              <w:marTop w:val="0"/>
              <w:marBottom w:val="0"/>
              <w:divBdr>
                <w:top w:val="none" w:sz="0" w:space="0" w:color="auto"/>
                <w:left w:val="none" w:sz="0" w:space="0" w:color="auto"/>
                <w:bottom w:val="none" w:sz="0" w:space="0" w:color="auto"/>
                <w:right w:val="none" w:sz="0" w:space="0" w:color="auto"/>
              </w:divBdr>
            </w:div>
            <w:div w:id="1735006013">
              <w:marLeft w:val="0"/>
              <w:marRight w:val="0"/>
              <w:marTop w:val="0"/>
              <w:marBottom w:val="0"/>
              <w:divBdr>
                <w:top w:val="none" w:sz="0" w:space="0" w:color="auto"/>
                <w:left w:val="none" w:sz="0" w:space="0" w:color="auto"/>
                <w:bottom w:val="none" w:sz="0" w:space="0" w:color="auto"/>
                <w:right w:val="none" w:sz="0" w:space="0" w:color="auto"/>
              </w:divBdr>
            </w:div>
            <w:div w:id="19731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2428">
      <w:bodyDiv w:val="1"/>
      <w:marLeft w:val="0"/>
      <w:marRight w:val="0"/>
      <w:marTop w:val="0"/>
      <w:marBottom w:val="0"/>
      <w:divBdr>
        <w:top w:val="none" w:sz="0" w:space="0" w:color="auto"/>
        <w:left w:val="none" w:sz="0" w:space="0" w:color="auto"/>
        <w:bottom w:val="none" w:sz="0" w:space="0" w:color="auto"/>
        <w:right w:val="none" w:sz="0" w:space="0" w:color="auto"/>
      </w:divBdr>
      <w:divsChild>
        <w:div w:id="214709054">
          <w:marLeft w:val="0"/>
          <w:marRight w:val="0"/>
          <w:marTop w:val="0"/>
          <w:marBottom w:val="0"/>
          <w:divBdr>
            <w:top w:val="none" w:sz="0" w:space="0" w:color="auto"/>
            <w:left w:val="none" w:sz="0" w:space="0" w:color="auto"/>
            <w:bottom w:val="none" w:sz="0" w:space="0" w:color="auto"/>
            <w:right w:val="none" w:sz="0" w:space="0" w:color="auto"/>
          </w:divBdr>
          <w:divsChild>
            <w:div w:id="1857451">
              <w:marLeft w:val="0"/>
              <w:marRight w:val="0"/>
              <w:marTop w:val="0"/>
              <w:marBottom w:val="0"/>
              <w:divBdr>
                <w:top w:val="none" w:sz="0" w:space="0" w:color="auto"/>
                <w:left w:val="none" w:sz="0" w:space="0" w:color="auto"/>
                <w:bottom w:val="none" w:sz="0" w:space="0" w:color="auto"/>
                <w:right w:val="none" w:sz="0" w:space="0" w:color="auto"/>
              </w:divBdr>
            </w:div>
            <w:div w:id="116796175">
              <w:marLeft w:val="0"/>
              <w:marRight w:val="0"/>
              <w:marTop w:val="0"/>
              <w:marBottom w:val="0"/>
              <w:divBdr>
                <w:top w:val="none" w:sz="0" w:space="0" w:color="auto"/>
                <w:left w:val="none" w:sz="0" w:space="0" w:color="auto"/>
                <w:bottom w:val="none" w:sz="0" w:space="0" w:color="auto"/>
                <w:right w:val="none" w:sz="0" w:space="0" w:color="auto"/>
              </w:divBdr>
            </w:div>
            <w:div w:id="161817569">
              <w:marLeft w:val="0"/>
              <w:marRight w:val="0"/>
              <w:marTop w:val="0"/>
              <w:marBottom w:val="0"/>
              <w:divBdr>
                <w:top w:val="none" w:sz="0" w:space="0" w:color="auto"/>
                <w:left w:val="none" w:sz="0" w:space="0" w:color="auto"/>
                <w:bottom w:val="none" w:sz="0" w:space="0" w:color="auto"/>
                <w:right w:val="none" w:sz="0" w:space="0" w:color="auto"/>
              </w:divBdr>
            </w:div>
            <w:div w:id="161892664">
              <w:marLeft w:val="0"/>
              <w:marRight w:val="0"/>
              <w:marTop w:val="0"/>
              <w:marBottom w:val="0"/>
              <w:divBdr>
                <w:top w:val="none" w:sz="0" w:space="0" w:color="auto"/>
                <w:left w:val="none" w:sz="0" w:space="0" w:color="auto"/>
                <w:bottom w:val="none" w:sz="0" w:space="0" w:color="auto"/>
                <w:right w:val="none" w:sz="0" w:space="0" w:color="auto"/>
              </w:divBdr>
            </w:div>
            <w:div w:id="597182796">
              <w:marLeft w:val="0"/>
              <w:marRight w:val="0"/>
              <w:marTop w:val="0"/>
              <w:marBottom w:val="0"/>
              <w:divBdr>
                <w:top w:val="none" w:sz="0" w:space="0" w:color="auto"/>
                <w:left w:val="none" w:sz="0" w:space="0" w:color="auto"/>
                <w:bottom w:val="none" w:sz="0" w:space="0" w:color="auto"/>
                <w:right w:val="none" w:sz="0" w:space="0" w:color="auto"/>
              </w:divBdr>
            </w:div>
            <w:div w:id="976303391">
              <w:marLeft w:val="0"/>
              <w:marRight w:val="0"/>
              <w:marTop w:val="0"/>
              <w:marBottom w:val="0"/>
              <w:divBdr>
                <w:top w:val="none" w:sz="0" w:space="0" w:color="auto"/>
                <w:left w:val="none" w:sz="0" w:space="0" w:color="auto"/>
                <w:bottom w:val="none" w:sz="0" w:space="0" w:color="auto"/>
                <w:right w:val="none" w:sz="0" w:space="0" w:color="auto"/>
              </w:divBdr>
            </w:div>
            <w:div w:id="1377241757">
              <w:marLeft w:val="0"/>
              <w:marRight w:val="0"/>
              <w:marTop w:val="0"/>
              <w:marBottom w:val="0"/>
              <w:divBdr>
                <w:top w:val="none" w:sz="0" w:space="0" w:color="auto"/>
                <w:left w:val="none" w:sz="0" w:space="0" w:color="auto"/>
                <w:bottom w:val="none" w:sz="0" w:space="0" w:color="auto"/>
                <w:right w:val="none" w:sz="0" w:space="0" w:color="auto"/>
              </w:divBdr>
            </w:div>
            <w:div w:id="1403716924">
              <w:marLeft w:val="0"/>
              <w:marRight w:val="0"/>
              <w:marTop w:val="0"/>
              <w:marBottom w:val="0"/>
              <w:divBdr>
                <w:top w:val="none" w:sz="0" w:space="0" w:color="auto"/>
                <w:left w:val="none" w:sz="0" w:space="0" w:color="auto"/>
                <w:bottom w:val="none" w:sz="0" w:space="0" w:color="auto"/>
                <w:right w:val="none" w:sz="0" w:space="0" w:color="auto"/>
              </w:divBdr>
            </w:div>
            <w:div w:id="1505241944">
              <w:marLeft w:val="0"/>
              <w:marRight w:val="0"/>
              <w:marTop w:val="0"/>
              <w:marBottom w:val="0"/>
              <w:divBdr>
                <w:top w:val="none" w:sz="0" w:space="0" w:color="auto"/>
                <w:left w:val="none" w:sz="0" w:space="0" w:color="auto"/>
                <w:bottom w:val="none" w:sz="0" w:space="0" w:color="auto"/>
                <w:right w:val="none" w:sz="0" w:space="0" w:color="auto"/>
              </w:divBdr>
            </w:div>
            <w:div w:id="1659069980">
              <w:marLeft w:val="0"/>
              <w:marRight w:val="0"/>
              <w:marTop w:val="0"/>
              <w:marBottom w:val="0"/>
              <w:divBdr>
                <w:top w:val="none" w:sz="0" w:space="0" w:color="auto"/>
                <w:left w:val="none" w:sz="0" w:space="0" w:color="auto"/>
                <w:bottom w:val="none" w:sz="0" w:space="0" w:color="auto"/>
                <w:right w:val="none" w:sz="0" w:space="0" w:color="auto"/>
              </w:divBdr>
            </w:div>
            <w:div w:id="1662849711">
              <w:marLeft w:val="0"/>
              <w:marRight w:val="0"/>
              <w:marTop w:val="0"/>
              <w:marBottom w:val="0"/>
              <w:divBdr>
                <w:top w:val="none" w:sz="0" w:space="0" w:color="auto"/>
                <w:left w:val="none" w:sz="0" w:space="0" w:color="auto"/>
                <w:bottom w:val="none" w:sz="0" w:space="0" w:color="auto"/>
                <w:right w:val="none" w:sz="0" w:space="0" w:color="auto"/>
              </w:divBdr>
            </w:div>
            <w:div w:id="1973439547">
              <w:marLeft w:val="0"/>
              <w:marRight w:val="0"/>
              <w:marTop w:val="0"/>
              <w:marBottom w:val="0"/>
              <w:divBdr>
                <w:top w:val="none" w:sz="0" w:space="0" w:color="auto"/>
                <w:left w:val="none" w:sz="0" w:space="0" w:color="auto"/>
                <w:bottom w:val="none" w:sz="0" w:space="0" w:color="auto"/>
                <w:right w:val="none" w:sz="0" w:space="0" w:color="auto"/>
              </w:divBdr>
            </w:div>
            <w:div w:id="20542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3181">
      <w:bodyDiv w:val="1"/>
      <w:marLeft w:val="0"/>
      <w:marRight w:val="0"/>
      <w:marTop w:val="0"/>
      <w:marBottom w:val="0"/>
      <w:divBdr>
        <w:top w:val="none" w:sz="0" w:space="0" w:color="auto"/>
        <w:left w:val="none" w:sz="0" w:space="0" w:color="auto"/>
        <w:bottom w:val="none" w:sz="0" w:space="0" w:color="auto"/>
        <w:right w:val="none" w:sz="0" w:space="0" w:color="auto"/>
      </w:divBdr>
      <w:divsChild>
        <w:div w:id="1010109930">
          <w:marLeft w:val="0"/>
          <w:marRight w:val="0"/>
          <w:marTop w:val="0"/>
          <w:marBottom w:val="0"/>
          <w:divBdr>
            <w:top w:val="none" w:sz="0" w:space="0" w:color="auto"/>
            <w:left w:val="none" w:sz="0" w:space="0" w:color="auto"/>
            <w:bottom w:val="none" w:sz="0" w:space="0" w:color="auto"/>
            <w:right w:val="none" w:sz="0" w:space="0" w:color="auto"/>
          </w:divBdr>
          <w:divsChild>
            <w:div w:id="255753238">
              <w:marLeft w:val="0"/>
              <w:marRight w:val="0"/>
              <w:marTop w:val="0"/>
              <w:marBottom w:val="0"/>
              <w:divBdr>
                <w:top w:val="none" w:sz="0" w:space="0" w:color="auto"/>
                <w:left w:val="none" w:sz="0" w:space="0" w:color="auto"/>
                <w:bottom w:val="none" w:sz="0" w:space="0" w:color="auto"/>
                <w:right w:val="none" w:sz="0" w:space="0" w:color="auto"/>
              </w:divBdr>
            </w:div>
            <w:div w:id="1043140836">
              <w:marLeft w:val="0"/>
              <w:marRight w:val="0"/>
              <w:marTop w:val="0"/>
              <w:marBottom w:val="0"/>
              <w:divBdr>
                <w:top w:val="none" w:sz="0" w:space="0" w:color="auto"/>
                <w:left w:val="none" w:sz="0" w:space="0" w:color="auto"/>
                <w:bottom w:val="none" w:sz="0" w:space="0" w:color="auto"/>
                <w:right w:val="none" w:sz="0" w:space="0" w:color="auto"/>
              </w:divBdr>
            </w:div>
            <w:div w:id="1465349361">
              <w:marLeft w:val="0"/>
              <w:marRight w:val="0"/>
              <w:marTop w:val="0"/>
              <w:marBottom w:val="0"/>
              <w:divBdr>
                <w:top w:val="none" w:sz="0" w:space="0" w:color="auto"/>
                <w:left w:val="none" w:sz="0" w:space="0" w:color="auto"/>
                <w:bottom w:val="none" w:sz="0" w:space="0" w:color="auto"/>
                <w:right w:val="none" w:sz="0" w:space="0" w:color="auto"/>
              </w:divBdr>
            </w:div>
            <w:div w:id="1917938558">
              <w:marLeft w:val="0"/>
              <w:marRight w:val="0"/>
              <w:marTop w:val="0"/>
              <w:marBottom w:val="0"/>
              <w:divBdr>
                <w:top w:val="none" w:sz="0" w:space="0" w:color="auto"/>
                <w:left w:val="none" w:sz="0" w:space="0" w:color="auto"/>
                <w:bottom w:val="none" w:sz="0" w:space="0" w:color="auto"/>
                <w:right w:val="none" w:sz="0" w:space="0" w:color="auto"/>
              </w:divBdr>
            </w:div>
            <w:div w:id="21381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7608">
      <w:bodyDiv w:val="1"/>
      <w:marLeft w:val="0"/>
      <w:marRight w:val="0"/>
      <w:marTop w:val="0"/>
      <w:marBottom w:val="0"/>
      <w:divBdr>
        <w:top w:val="none" w:sz="0" w:space="0" w:color="auto"/>
        <w:left w:val="none" w:sz="0" w:space="0" w:color="auto"/>
        <w:bottom w:val="none" w:sz="0" w:space="0" w:color="auto"/>
        <w:right w:val="none" w:sz="0" w:space="0" w:color="auto"/>
      </w:divBdr>
      <w:divsChild>
        <w:div w:id="782966946">
          <w:marLeft w:val="0"/>
          <w:marRight w:val="0"/>
          <w:marTop w:val="0"/>
          <w:marBottom w:val="0"/>
          <w:divBdr>
            <w:top w:val="none" w:sz="0" w:space="0" w:color="auto"/>
            <w:left w:val="none" w:sz="0" w:space="0" w:color="auto"/>
            <w:bottom w:val="none" w:sz="0" w:space="0" w:color="auto"/>
            <w:right w:val="none" w:sz="0" w:space="0" w:color="auto"/>
          </w:divBdr>
          <w:divsChild>
            <w:div w:id="523830306">
              <w:marLeft w:val="0"/>
              <w:marRight w:val="0"/>
              <w:marTop w:val="0"/>
              <w:marBottom w:val="0"/>
              <w:divBdr>
                <w:top w:val="none" w:sz="0" w:space="0" w:color="auto"/>
                <w:left w:val="none" w:sz="0" w:space="0" w:color="auto"/>
                <w:bottom w:val="none" w:sz="0" w:space="0" w:color="auto"/>
                <w:right w:val="none" w:sz="0" w:space="0" w:color="auto"/>
              </w:divBdr>
            </w:div>
            <w:div w:id="541865952">
              <w:marLeft w:val="0"/>
              <w:marRight w:val="0"/>
              <w:marTop w:val="0"/>
              <w:marBottom w:val="0"/>
              <w:divBdr>
                <w:top w:val="none" w:sz="0" w:space="0" w:color="auto"/>
                <w:left w:val="none" w:sz="0" w:space="0" w:color="auto"/>
                <w:bottom w:val="none" w:sz="0" w:space="0" w:color="auto"/>
                <w:right w:val="none" w:sz="0" w:space="0" w:color="auto"/>
              </w:divBdr>
            </w:div>
            <w:div w:id="1228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5419">
      <w:bodyDiv w:val="1"/>
      <w:marLeft w:val="0"/>
      <w:marRight w:val="0"/>
      <w:marTop w:val="0"/>
      <w:marBottom w:val="0"/>
      <w:divBdr>
        <w:top w:val="none" w:sz="0" w:space="0" w:color="auto"/>
        <w:left w:val="none" w:sz="0" w:space="0" w:color="auto"/>
        <w:bottom w:val="none" w:sz="0" w:space="0" w:color="auto"/>
        <w:right w:val="none" w:sz="0" w:space="0" w:color="auto"/>
      </w:divBdr>
      <w:divsChild>
        <w:div w:id="266819072">
          <w:marLeft w:val="0"/>
          <w:marRight w:val="0"/>
          <w:marTop w:val="0"/>
          <w:marBottom w:val="0"/>
          <w:divBdr>
            <w:top w:val="none" w:sz="0" w:space="0" w:color="auto"/>
            <w:left w:val="none" w:sz="0" w:space="0" w:color="auto"/>
            <w:bottom w:val="none" w:sz="0" w:space="0" w:color="auto"/>
            <w:right w:val="none" w:sz="0" w:space="0" w:color="auto"/>
          </w:divBdr>
          <w:divsChild>
            <w:div w:id="286008945">
              <w:marLeft w:val="0"/>
              <w:marRight w:val="0"/>
              <w:marTop w:val="0"/>
              <w:marBottom w:val="0"/>
              <w:divBdr>
                <w:top w:val="none" w:sz="0" w:space="0" w:color="auto"/>
                <w:left w:val="none" w:sz="0" w:space="0" w:color="auto"/>
                <w:bottom w:val="none" w:sz="0" w:space="0" w:color="auto"/>
                <w:right w:val="none" w:sz="0" w:space="0" w:color="auto"/>
              </w:divBdr>
            </w:div>
            <w:div w:id="389884409">
              <w:marLeft w:val="0"/>
              <w:marRight w:val="0"/>
              <w:marTop w:val="0"/>
              <w:marBottom w:val="0"/>
              <w:divBdr>
                <w:top w:val="none" w:sz="0" w:space="0" w:color="auto"/>
                <w:left w:val="none" w:sz="0" w:space="0" w:color="auto"/>
                <w:bottom w:val="none" w:sz="0" w:space="0" w:color="auto"/>
                <w:right w:val="none" w:sz="0" w:space="0" w:color="auto"/>
              </w:divBdr>
            </w:div>
            <w:div w:id="885684310">
              <w:marLeft w:val="0"/>
              <w:marRight w:val="0"/>
              <w:marTop w:val="0"/>
              <w:marBottom w:val="0"/>
              <w:divBdr>
                <w:top w:val="none" w:sz="0" w:space="0" w:color="auto"/>
                <w:left w:val="none" w:sz="0" w:space="0" w:color="auto"/>
                <w:bottom w:val="none" w:sz="0" w:space="0" w:color="auto"/>
                <w:right w:val="none" w:sz="0" w:space="0" w:color="auto"/>
              </w:divBdr>
            </w:div>
            <w:div w:id="895552810">
              <w:marLeft w:val="0"/>
              <w:marRight w:val="0"/>
              <w:marTop w:val="0"/>
              <w:marBottom w:val="0"/>
              <w:divBdr>
                <w:top w:val="none" w:sz="0" w:space="0" w:color="auto"/>
                <w:left w:val="none" w:sz="0" w:space="0" w:color="auto"/>
                <w:bottom w:val="none" w:sz="0" w:space="0" w:color="auto"/>
                <w:right w:val="none" w:sz="0" w:space="0" w:color="auto"/>
              </w:divBdr>
            </w:div>
            <w:div w:id="1362439483">
              <w:marLeft w:val="0"/>
              <w:marRight w:val="0"/>
              <w:marTop w:val="0"/>
              <w:marBottom w:val="0"/>
              <w:divBdr>
                <w:top w:val="none" w:sz="0" w:space="0" w:color="auto"/>
                <w:left w:val="none" w:sz="0" w:space="0" w:color="auto"/>
                <w:bottom w:val="none" w:sz="0" w:space="0" w:color="auto"/>
                <w:right w:val="none" w:sz="0" w:space="0" w:color="auto"/>
              </w:divBdr>
            </w:div>
            <w:div w:id="13859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6003">
      <w:bodyDiv w:val="1"/>
      <w:marLeft w:val="0"/>
      <w:marRight w:val="0"/>
      <w:marTop w:val="0"/>
      <w:marBottom w:val="0"/>
      <w:divBdr>
        <w:top w:val="none" w:sz="0" w:space="0" w:color="auto"/>
        <w:left w:val="none" w:sz="0" w:space="0" w:color="auto"/>
        <w:bottom w:val="none" w:sz="0" w:space="0" w:color="auto"/>
        <w:right w:val="none" w:sz="0" w:space="0" w:color="auto"/>
      </w:divBdr>
      <w:divsChild>
        <w:div w:id="1523321029">
          <w:marLeft w:val="0"/>
          <w:marRight w:val="0"/>
          <w:marTop w:val="0"/>
          <w:marBottom w:val="0"/>
          <w:divBdr>
            <w:top w:val="none" w:sz="0" w:space="0" w:color="auto"/>
            <w:left w:val="none" w:sz="0" w:space="0" w:color="auto"/>
            <w:bottom w:val="none" w:sz="0" w:space="0" w:color="auto"/>
            <w:right w:val="none" w:sz="0" w:space="0" w:color="auto"/>
          </w:divBdr>
          <w:divsChild>
            <w:div w:id="887568700">
              <w:marLeft w:val="0"/>
              <w:marRight w:val="0"/>
              <w:marTop w:val="0"/>
              <w:marBottom w:val="0"/>
              <w:divBdr>
                <w:top w:val="none" w:sz="0" w:space="0" w:color="auto"/>
                <w:left w:val="none" w:sz="0" w:space="0" w:color="auto"/>
                <w:bottom w:val="none" w:sz="0" w:space="0" w:color="auto"/>
                <w:right w:val="none" w:sz="0" w:space="0" w:color="auto"/>
              </w:divBdr>
            </w:div>
            <w:div w:id="1239439201">
              <w:marLeft w:val="0"/>
              <w:marRight w:val="0"/>
              <w:marTop w:val="0"/>
              <w:marBottom w:val="0"/>
              <w:divBdr>
                <w:top w:val="none" w:sz="0" w:space="0" w:color="auto"/>
                <w:left w:val="none" w:sz="0" w:space="0" w:color="auto"/>
                <w:bottom w:val="none" w:sz="0" w:space="0" w:color="auto"/>
                <w:right w:val="none" w:sz="0" w:space="0" w:color="auto"/>
              </w:divBdr>
            </w:div>
            <w:div w:id="12982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654">
      <w:bodyDiv w:val="1"/>
      <w:marLeft w:val="0"/>
      <w:marRight w:val="0"/>
      <w:marTop w:val="0"/>
      <w:marBottom w:val="0"/>
      <w:divBdr>
        <w:top w:val="none" w:sz="0" w:space="0" w:color="auto"/>
        <w:left w:val="none" w:sz="0" w:space="0" w:color="auto"/>
        <w:bottom w:val="none" w:sz="0" w:space="0" w:color="auto"/>
        <w:right w:val="none" w:sz="0" w:space="0" w:color="auto"/>
      </w:divBdr>
    </w:div>
    <w:div w:id="2003963798">
      <w:bodyDiv w:val="1"/>
      <w:marLeft w:val="0"/>
      <w:marRight w:val="0"/>
      <w:marTop w:val="0"/>
      <w:marBottom w:val="0"/>
      <w:divBdr>
        <w:top w:val="none" w:sz="0" w:space="0" w:color="auto"/>
        <w:left w:val="none" w:sz="0" w:space="0" w:color="auto"/>
        <w:bottom w:val="none" w:sz="0" w:space="0" w:color="auto"/>
        <w:right w:val="none" w:sz="0" w:space="0" w:color="auto"/>
      </w:divBdr>
      <w:divsChild>
        <w:div w:id="1239972912">
          <w:marLeft w:val="0"/>
          <w:marRight w:val="0"/>
          <w:marTop w:val="0"/>
          <w:marBottom w:val="0"/>
          <w:divBdr>
            <w:top w:val="none" w:sz="0" w:space="0" w:color="auto"/>
            <w:left w:val="none" w:sz="0" w:space="0" w:color="auto"/>
            <w:bottom w:val="none" w:sz="0" w:space="0" w:color="auto"/>
            <w:right w:val="none" w:sz="0" w:space="0" w:color="auto"/>
          </w:divBdr>
          <w:divsChild>
            <w:div w:id="19788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0347">
      <w:bodyDiv w:val="1"/>
      <w:marLeft w:val="0"/>
      <w:marRight w:val="0"/>
      <w:marTop w:val="0"/>
      <w:marBottom w:val="0"/>
      <w:divBdr>
        <w:top w:val="none" w:sz="0" w:space="0" w:color="auto"/>
        <w:left w:val="none" w:sz="0" w:space="0" w:color="auto"/>
        <w:bottom w:val="none" w:sz="0" w:space="0" w:color="auto"/>
        <w:right w:val="none" w:sz="0" w:space="0" w:color="auto"/>
      </w:divBdr>
      <w:divsChild>
        <w:div w:id="1603033367">
          <w:marLeft w:val="0"/>
          <w:marRight w:val="0"/>
          <w:marTop w:val="0"/>
          <w:marBottom w:val="0"/>
          <w:divBdr>
            <w:top w:val="none" w:sz="0" w:space="0" w:color="auto"/>
            <w:left w:val="none" w:sz="0" w:space="0" w:color="auto"/>
            <w:bottom w:val="none" w:sz="0" w:space="0" w:color="auto"/>
            <w:right w:val="none" w:sz="0" w:space="0" w:color="auto"/>
          </w:divBdr>
          <w:divsChild>
            <w:div w:id="20429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3267">
      <w:bodyDiv w:val="1"/>
      <w:marLeft w:val="0"/>
      <w:marRight w:val="0"/>
      <w:marTop w:val="0"/>
      <w:marBottom w:val="0"/>
      <w:divBdr>
        <w:top w:val="none" w:sz="0" w:space="0" w:color="auto"/>
        <w:left w:val="none" w:sz="0" w:space="0" w:color="auto"/>
        <w:bottom w:val="none" w:sz="0" w:space="0" w:color="auto"/>
        <w:right w:val="none" w:sz="0" w:space="0" w:color="auto"/>
      </w:divBdr>
      <w:divsChild>
        <w:div w:id="1988780028">
          <w:marLeft w:val="0"/>
          <w:marRight w:val="0"/>
          <w:marTop w:val="0"/>
          <w:marBottom w:val="0"/>
          <w:divBdr>
            <w:top w:val="none" w:sz="0" w:space="0" w:color="auto"/>
            <w:left w:val="none" w:sz="0" w:space="0" w:color="auto"/>
            <w:bottom w:val="none" w:sz="0" w:space="0" w:color="auto"/>
            <w:right w:val="none" w:sz="0" w:space="0" w:color="auto"/>
          </w:divBdr>
          <w:divsChild>
            <w:div w:id="1394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8396">
      <w:bodyDiv w:val="1"/>
      <w:marLeft w:val="0"/>
      <w:marRight w:val="0"/>
      <w:marTop w:val="0"/>
      <w:marBottom w:val="0"/>
      <w:divBdr>
        <w:top w:val="none" w:sz="0" w:space="0" w:color="auto"/>
        <w:left w:val="none" w:sz="0" w:space="0" w:color="auto"/>
        <w:bottom w:val="none" w:sz="0" w:space="0" w:color="auto"/>
        <w:right w:val="none" w:sz="0" w:space="0" w:color="auto"/>
      </w:divBdr>
      <w:divsChild>
        <w:div w:id="367684182">
          <w:marLeft w:val="0"/>
          <w:marRight w:val="0"/>
          <w:marTop w:val="0"/>
          <w:marBottom w:val="0"/>
          <w:divBdr>
            <w:top w:val="none" w:sz="0" w:space="0" w:color="auto"/>
            <w:left w:val="none" w:sz="0" w:space="0" w:color="auto"/>
            <w:bottom w:val="none" w:sz="0" w:space="0" w:color="auto"/>
            <w:right w:val="none" w:sz="0" w:space="0" w:color="auto"/>
          </w:divBdr>
          <w:divsChild>
            <w:div w:id="5519064">
              <w:marLeft w:val="0"/>
              <w:marRight w:val="0"/>
              <w:marTop w:val="0"/>
              <w:marBottom w:val="0"/>
              <w:divBdr>
                <w:top w:val="none" w:sz="0" w:space="0" w:color="auto"/>
                <w:left w:val="none" w:sz="0" w:space="0" w:color="auto"/>
                <w:bottom w:val="none" w:sz="0" w:space="0" w:color="auto"/>
                <w:right w:val="none" w:sz="0" w:space="0" w:color="auto"/>
              </w:divBdr>
            </w:div>
            <w:div w:id="388725076">
              <w:marLeft w:val="0"/>
              <w:marRight w:val="0"/>
              <w:marTop w:val="0"/>
              <w:marBottom w:val="0"/>
              <w:divBdr>
                <w:top w:val="none" w:sz="0" w:space="0" w:color="auto"/>
                <w:left w:val="none" w:sz="0" w:space="0" w:color="auto"/>
                <w:bottom w:val="none" w:sz="0" w:space="0" w:color="auto"/>
                <w:right w:val="none" w:sz="0" w:space="0" w:color="auto"/>
              </w:divBdr>
            </w:div>
            <w:div w:id="520321336">
              <w:marLeft w:val="0"/>
              <w:marRight w:val="0"/>
              <w:marTop w:val="0"/>
              <w:marBottom w:val="0"/>
              <w:divBdr>
                <w:top w:val="none" w:sz="0" w:space="0" w:color="auto"/>
                <w:left w:val="none" w:sz="0" w:space="0" w:color="auto"/>
                <w:bottom w:val="none" w:sz="0" w:space="0" w:color="auto"/>
                <w:right w:val="none" w:sz="0" w:space="0" w:color="auto"/>
              </w:divBdr>
            </w:div>
            <w:div w:id="630326899">
              <w:marLeft w:val="0"/>
              <w:marRight w:val="0"/>
              <w:marTop w:val="0"/>
              <w:marBottom w:val="0"/>
              <w:divBdr>
                <w:top w:val="none" w:sz="0" w:space="0" w:color="auto"/>
                <w:left w:val="none" w:sz="0" w:space="0" w:color="auto"/>
                <w:bottom w:val="none" w:sz="0" w:space="0" w:color="auto"/>
                <w:right w:val="none" w:sz="0" w:space="0" w:color="auto"/>
              </w:divBdr>
            </w:div>
            <w:div w:id="989674296">
              <w:marLeft w:val="0"/>
              <w:marRight w:val="0"/>
              <w:marTop w:val="0"/>
              <w:marBottom w:val="0"/>
              <w:divBdr>
                <w:top w:val="none" w:sz="0" w:space="0" w:color="auto"/>
                <w:left w:val="none" w:sz="0" w:space="0" w:color="auto"/>
                <w:bottom w:val="none" w:sz="0" w:space="0" w:color="auto"/>
                <w:right w:val="none" w:sz="0" w:space="0" w:color="auto"/>
              </w:divBdr>
            </w:div>
            <w:div w:id="1744521615">
              <w:marLeft w:val="0"/>
              <w:marRight w:val="0"/>
              <w:marTop w:val="0"/>
              <w:marBottom w:val="0"/>
              <w:divBdr>
                <w:top w:val="none" w:sz="0" w:space="0" w:color="auto"/>
                <w:left w:val="none" w:sz="0" w:space="0" w:color="auto"/>
                <w:bottom w:val="none" w:sz="0" w:space="0" w:color="auto"/>
                <w:right w:val="none" w:sz="0" w:space="0" w:color="auto"/>
              </w:divBdr>
            </w:div>
            <w:div w:id="1757482889">
              <w:marLeft w:val="0"/>
              <w:marRight w:val="0"/>
              <w:marTop w:val="0"/>
              <w:marBottom w:val="0"/>
              <w:divBdr>
                <w:top w:val="none" w:sz="0" w:space="0" w:color="auto"/>
                <w:left w:val="none" w:sz="0" w:space="0" w:color="auto"/>
                <w:bottom w:val="none" w:sz="0" w:space="0" w:color="auto"/>
                <w:right w:val="none" w:sz="0" w:space="0" w:color="auto"/>
              </w:divBdr>
            </w:div>
            <w:div w:id="1985160882">
              <w:marLeft w:val="0"/>
              <w:marRight w:val="0"/>
              <w:marTop w:val="0"/>
              <w:marBottom w:val="0"/>
              <w:divBdr>
                <w:top w:val="none" w:sz="0" w:space="0" w:color="auto"/>
                <w:left w:val="none" w:sz="0" w:space="0" w:color="auto"/>
                <w:bottom w:val="none" w:sz="0" w:space="0" w:color="auto"/>
                <w:right w:val="none" w:sz="0" w:space="0" w:color="auto"/>
              </w:divBdr>
            </w:div>
            <w:div w:id="21394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1600">
      <w:bodyDiv w:val="1"/>
      <w:marLeft w:val="0"/>
      <w:marRight w:val="0"/>
      <w:marTop w:val="0"/>
      <w:marBottom w:val="0"/>
      <w:divBdr>
        <w:top w:val="none" w:sz="0" w:space="0" w:color="auto"/>
        <w:left w:val="none" w:sz="0" w:space="0" w:color="auto"/>
        <w:bottom w:val="none" w:sz="0" w:space="0" w:color="auto"/>
        <w:right w:val="none" w:sz="0" w:space="0" w:color="auto"/>
      </w:divBdr>
      <w:divsChild>
        <w:div w:id="1319842152">
          <w:marLeft w:val="0"/>
          <w:marRight w:val="0"/>
          <w:marTop w:val="0"/>
          <w:marBottom w:val="0"/>
          <w:divBdr>
            <w:top w:val="none" w:sz="0" w:space="0" w:color="auto"/>
            <w:left w:val="none" w:sz="0" w:space="0" w:color="auto"/>
            <w:bottom w:val="none" w:sz="0" w:space="0" w:color="auto"/>
            <w:right w:val="none" w:sz="0" w:space="0" w:color="auto"/>
          </w:divBdr>
          <w:divsChild>
            <w:div w:id="15240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D6B87D8F17ECD44960AA16CD51E0196" ma:contentTypeVersion="15" ma:contentTypeDescription="Opprett et nytt dokument." ma:contentTypeScope="" ma:versionID="70ea8a822747f1d2d250e9629dbfd577">
  <xsd:schema xmlns:xsd="http://www.w3.org/2001/XMLSchema" xmlns:xs="http://www.w3.org/2001/XMLSchema" xmlns:p="http://schemas.microsoft.com/office/2006/metadata/properties" xmlns:ns1="http://schemas.microsoft.com/sharepoint/v3" xmlns:ns3="432ce717-df9f-48a4-9bad-f97ca520433f" xmlns:ns4="97e0eba1-f6fa-4169-b390-0e496c428b3b" targetNamespace="http://schemas.microsoft.com/office/2006/metadata/properties" ma:root="true" ma:fieldsID="b19e75bdf33a12bb99d426c6a751aff9" ns1:_="" ns3:_="" ns4:_="">
    <xsd:import namespace="http://schemas.microsoft.com/sharepoint/v3"/>
    <xsd:import namespace="432ce717-df9f-48a4-9bad-f97ca520433f"/>
    <xsd:import namespace="97e0eba1-f6fa-4169-b390-0e496c428b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genskaper for samordnet samsvarspolicy" ma:hidden="true" ma:internalName="_ip_UnifiedCompliancePolicyProperties">
      <xsd:simpleType>
        <xsd:restriction base="dms:Note"/>
      </xsd:simpleType>
    </xsd:element>
    <xsd:element name="_ip_UnifiedCompliancePolicyUIAction" ma:index="17"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ce717-df9f-48a4-9bad-f97ca5204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e0eba1-f6fa-4169-b390-0e496c428b3b"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SharingHintHash" ma:index="2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33720-2A15-4886-9324-DCFEC5FC73CD}">
  <ds:schemaRefs>
    <ds:schemaRef ds:uri="http://schemas.microsoft.com/sharepoint/v3/contenttype/forms"/>
  </ds:schemaRefs>
</ds:datastoreItem>
</file>

<file path=customXml/itemProps2.xml><?xml version="1.0" encoding="utf-8"?>
<ds:datastoreItem xmlns:ds="http://schemas.openxmlformats.org/officeDocument/2006/customXml" ds:itemID="{2D6BAFA0-7AF3-430B-81CE-2F01A73665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C8A52A-A757-420C-9D1A-DC612CDE4D81}">
  <ds:schemaRefs>
    <ds:schemaRef ds:uri="http://schemas.openxmlformats.org/officeDocument/2006/bibliography"/>
  </ds:schemaRefs>
</ds:datastoreItem>
</file>

<file path=customXml/itemProps4.xml><?xml version="1.0" encoding="utf-8"?>
<ds:datastoreItem xmlns:ds="http://schemas.openxmlformats.org/officeDocument/2006/customXml" ds:itemID="{A2ACBF62-B190-42BC-B91D-21BAA2DE1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2ce717-df9f-48a4-9bad-f97ca520433f"/>
    <ds:schemaRef ds:uri="97e0eba1-f6fa-4169-b390-0e496c428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45021a-6a20-4da9-8965-640117142210}" enabled="0" method="" siteId="{0c45021a-6a20-4da9-8965-640117142210}" removed="1"/>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7378</Words>
  <Characters>42835</Characters>
  <Application>Microsoft Office Word</Application>
  <DocSecurity>0</DocSecurity>
  <Lines>356</Lines>
  <Paragraphs>100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50113</CharactersWithSpaces>
  <SharedDoc>false</SharedDoc>
  <HyperlinkBase/>
  <HLinks>
    <vt:vector size="108" baseType="variant">
      <vt:variant>
        <vt:i4>1245237</vt:i4>
      </vt:variant>
      <vt:variant>
        <vt:i4>107</vt:i4>
      </vt:variant>
      <vt:variant>
        <vt:i4>0</vt:i4>
      </vt:variant>
      <vt:variant>
        <vt:i4>5</vt:i4>
      </vt:variant>
      <vt:variant>
        <vt:lpwstr/>
      </vt:variant>
      <vt:variant>
        <vt:lpwstr>_Toc356415107</vt:lpwstr>
      </vt:variant>
      <vt:variant>
        <vt:i4>1245237</vt:i4>
      </vt:variant>
      <vt:variant>
        <vt:i4>101</vt:i4>
      </vt:variant>
      <vt:variant>
        <vt:i4>0</vt:i4>
      </vt:variant>
      <vt:variant>
        <vt:i4>5</vt:i4>
      </vt:variant>
      <vt:variant>
        <vt:lpwstr/>
      </vt:variant>
      <vt:variant>
        <vt:lpwstr>_Toc356415106</vt:lpwstr>
      </vt:variant>
      <vt:variant>
        <vt:i4>1245237</vt:i4>
      </vt:variant>
      <vt:variant>
        <vt:i4>95</vt:i4>
      </vt:variant>
      <vt:variant>
        <vt:i4>0</vt:i4>
      </vt:variant>
      <vt:variant>
        <vt:i4>5</vt:i4>
      </vt:variant>
      <vt:variant>
        <vt:lpwstr/>
      </vt:variant>
      <vt:variant>
        <vt:lpwstr>_Toc356415105</vt:lpwstr>
      </vt:variant>
      <vt:variant>
        <vt:i4>1245237</vt:i4>
      </vt:variant>
      <vt:variant>
        <vt:i4>89</vt:i4>
      </vt:variant>
      <vt:variant>
        <vt:i4>0</vt:i4>
      </vt:variant>
      <vt:variant>
        <vt:i4>5</vt:i4>
      </vt:variant>
      <vt:variant>
        <vt:lpwstr/>
      </vt:variant>
      <vt:variant>
        <vt:lpwstr>_Toc356415104</vt:lpwstr>
      </vt:variant>
      <vt:variant>
        <vt:i4>1245237</vt:i4>
      </vt:variant>
      <vt:variant>
        <vt:i4>83</vt:i4>
      </vt:variant>
      <vt:variant>
        <vt:i4>0</vt:i4>
      </vt:variant>
      <vt:variant>
        <vt:i4>5</vt:i4>
      </vt:variant>
      <vt:variant>
        <vt:lpwstr/>
      </vt:variant>
      <vt:variant>
        <vt:lpwstr>_Toc356415103</vt:lpwstr>
      </vt:variant>
      <vt:variant>
        <vt:i4>1245237</vt:i4>
      </vt:variant>
      <vt:variant>
        <vt:i4>77</vt:i4>
      </vt:variant>
      <vt:variant>
        <vt:i4>0</vt:i4>
      </vt:variant>
      <vt:variant>
        <vt:i4>5</vt:i4>
      </vt:variant>
      <vt:variant>
        <vt:lpwstr/>
      </vt:variant>
      <vt:variant>
        <vt:lpwstr>_Toc356415102</vt:lpwstr>
      </vt:variant>
      <vt:variant>
        <vt:i4>1245237</vt:i4>
      </vt:variant>
      <vt:variant>
        <vt:i4>71</vt:i4>
      </vt:variant>
      <vt:variant>
        <vt:i4>0</vt:i4>
      </vt:variant>
      <vt:variant>
        <vt:i4>5</vt:i4>
      </vt:variant>
      <vt:variant>
        <vt:lpwstr/>
      </vt:variant>
      <vt:variant>
        <vt:lpwstr>_Toc356415101</vt:lpwstr>
      </vt:variant>
      <vt:variant>
        <vt:i4>1245237</vt:i4>
      </vt:variant>
      <vt:variant>
        <vt:i4>65</vt:i4>
      </vt:variant>
      <vt:variant>
        <vt:i4>0</vt:i4>
      </vt:variant>
      <vt:variant>
        <vt:i4>5</vt:i4>
      </vt:variant>
      <vt:variant>
        <vt:lpwstr/>
      </vt:variant>
      <vt:variant>
        <vt:lpwstr>_Toc356415100</vt:lpwstr>
      </vt:variant>
      <vt:variant>
        <vt:i4>1703988</vt:i4>
      </vt:variant>
      <vt:variant>
        <vt:i4>59</vt:i4>
      </vt:variant>
      <vt:variant>
        <vt:i4>0</vt:i4>
      </vt:variant>
      <vt:variant>
        <vt:i4>5</vt:i4>
      </vt:variant>
      <vt:variant>
        <vt:lpwstr/>
      </vt:variant>
      <vt:variant>
        <vt:lpwstr>_Toc356415099</vt:lpwstr>
      </vt:variant>
      <vt:variant>
        <vt:i4>1703988</vt:i4>
      </vt:variant>
      <vt:variant>
        <vt:i4>53</vt:i4>
      </vt:variant>
      <vt:variant>
        <vt:i4>0</vt:i4>
      </vt:variant>
      <vt:variant>
        <vt:i4>5</vt:i4>
      </vt:variant>
      <vt:variant>
        <vt:lpwstr/>
      </vt:variant>
      <vt:variant>
        <vt:lpwstr>_Toc356415098</vt:lpwstr>
      </vt:variant>
      <vt:variant>
        <vt:i4>1703988</vt:i4>
      </vt:variant>
      <vt:variant>
        <vt:i4>47</vt:i4>
      </vt:variant>
      <vt:variant>
        <vt:i4>0</vt:i4>
      </vt:variant>
      <vt:variant>
        <vt:i4>5</vt:i4>
      </vt:variant>
      <vt:variant>
        <vt:lpwstr/>
      </vt:variant>
      <vt:variant>
        <vt:lpwstr>_Toc356415097</vt:lpwstr>
      </vt:variant>
      <vt:variant>
        <vt:i4>1703988</vt:i4>
      </vt:variant>
      <vt:variant>
        <vt:i4>41</vt:i4>
      </vt:variant>
      <vt:variant>
        <vt:i4>0</vt:i4>
      </vt:variant>
      <vt:variant>
        <vt:i4>5</vt:i4>
      </vt:variant>
      <vt:variant>
        <vt:lpwstr/>
      </vt:variant>
      <vt:variant>
        <vt:lpwstr>_Toc356415096</vt:lpwstr>
      </vt:variant>
      <vt:variant>
        <vt:i4>1703988</vt:i4>
      </vt:variant>
      <vt:variant>
        <vt:i4>35</vt:i4>
      </vt:variant>
      <vt:variant>
        <vt:i4>0</vt:i4>
      </vt:variant>
      <vt:variant>
        <vt:i4>5</vt:i4>
      </vt:variant>
      <vt:variant>
        <vt:lpwstr/>
      </vt:variant>
      <vt:variant>
        <vt:lpwstr>_Toc356415095</vt:lpwstr>
      </vt:variant>
      <vt:variant>
        <vt:i4>1703988</vt:i4>
      </vt:variant>
      <vt:variant>
        <vt:i4>29</vt:i4>
      </vt:variant>
      <vt:variant>
        <vt:i4>0</vt:i4>
      </vt:variant>
      <vt:variant>
        <vt:i4>5</vt:i4>
      </vt:variant>
      <vt:variant>
        <vt:lpwstr/>
      </vt:variant>
      <vt:variant>
        <vt:lpwstr>_Toc356415094</vt:lpwstr>
      </vt:variant>
      <vt:variant>
        <vt:i4>1703988</vt:i4>
      </vt:variant>
      <vt:variant>
        <vt:i4>23</vt:i4>
      </vt:variant>
      <vt:variant>
        <vt:i4>0</vt:i4>
      </vt:variant>
      <vt:variant>
        <vt:i4>5</vt:i4>
      </vt:variant>
      <vt:variant>
        <vt:lpwstr/>
      </vt:variant>
      <vt:variant>
        <vt:lpwstr>_Toc356415093</vt:lpwstr>
      </vt:variant>
      <vt:variant>
        <vt:i4>1703988</vt:i4>
      </vt:variant>
      <vt:variant>
        <vt:i4>17</vt:i4>
      </vt:variant>
      <vt:variant>
        <vt:i4>0</vt:i4>
      </vt:variant>
      <vt:variant>
        <vt:i4>5</vt:i4>
      </vt:variant>
      <vt:variant>
        <vt:lpwstr/>
      </vt:variant>
      <vt:variant>
        <vt:lpwstr>_Toc356415092</vt:lpwstr>
      </vt:variant>
      <vt:variant>
        <vt:i4>1703988</vt:i4>
      </vt:variant>
      <vt:variant>
        <vt:i4>11</vt:i4>
      </vt:variant>
      <vt:variant>
        <vt:i4>0</vt:i4>
      </vt:variant>
      <vt:variant>
        <vt:i4>5</vt:i4>
      </vt:variant>
      <vt:variant>
        <vt:lpwstr/>
      </vt:variant>
      <vt:variant>
        <vt:lpwstr>_Toc356415091</vt:lpwstr>
      </vt:variant>
      <vt:variant>
        <vt:i4>1703988</vt:i4>
      </vt:variant>
      <vt:variant>
        <vt:i4>5</vt:i4>
      </vt:variant>
      <vt:variant>
        <vt:i4>0</vt:i4>
      </vt:variant>
      <vt:variant>
        <vt:i4>5</vt:i4>
      </vt:variant>
      <vt:variant>
        <vt:lpwstr/>
      </vt:variant>
      <vt:variant>
        <vt:lpwstr>_Toc356415090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Tjomsland Jeanne Katralen</dc:creator>
  <cp:lastModifiedBy>Jeanne Katralen Tjomsland</cp:lastModifiedBy>
  <cp:revision>4</cp:revision>
  <dcterms:created xsi:type="dcterms:W3CDTF">2024-06-26T13:54:00Z</dcterms:created>
  <dcterms:modified xsi:type="dcterms:W3CDTF">2024-06-26T13:59:00Z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f0018571-9723-4c7e-b29a-db996203e32b</vt:lpwstr>
  </property>
  <property fmtid="{D5CDD505-2E9C-101B-9397-08002B2CF9AE}" pid="3" name="ContentTypeId">
    <vt:lpwstr>0x0101006D6B87D8F17ECD44960AA16CD51E0196</vt:lpwstr>
  </property>
</Properties>
</file>